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42" w:rsidRPr="00D522C3" w:rsidRDefault="00944B42" w:rsidP="00944B42">
      <w:pPr>
        <w:jc w:val="center"/>
        <w:rPr>
          <w:sz w:val="28"/>
          <w:szCs w:val="28"/>
        </w:rPr>
      </w:pPr>
      <w:r w:rsidRPr="00D522C3"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944B42" w:rsidRPr="00944B42" w:rsidRDefault="00944B42" w:rsidP="0094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4B42" w:rsidRPr="00AF0592" w:rsidRDefault="00944B42" w:rsidP="00AF0592">
      <w:pPr>
        <w:pBdr>
          <w:top w:val="thinThickSmallGap" w:sz="24" w:space="1" w:color="auto"/>
        </w:pBdr>
        <w:spacing w:after="0"/>
        <w:rPr>
          <w:b/>
          <w:sz w:val="20"/>
          <w:szCs w:val="20"/>
        </w:rPr>
      </w:pP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 xml:space="preserve"> </w:t>
      </w:r>
      <w:r w:rsidR="00662A0E">
        <w:rPr>
          <w:rFonts w:ascii="Times New Roman" w:hAnsi="Times New Roman" w:cs="Times New Roman"/>
          <w:sz w:val="28"/>
          <w:szCs w:val="28"/>
        </w:rPr>
        <w:t>______________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 №    </w:t>
      </w:r>
      <w:r w:rsidR="00662A0E">
        <w:rPr>
          <w:rFonts w:ascii="Times New Roman" w:hAnsi="Times New Roman" w:cs="Times New Roman"/>
          <w:sz w:val="28"/>
          <w:szCs w:val="28"/>
        </w:rPr>
        <w:t xml:space="preserve">   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44B42">
        <w:rPr>
          <w:rFonts w:ascii="Times New Roman" w:hAnsi="Times New Roman" w:cs="Times New Roman"/>
          <w:sz w:val="28"/>
          <w:szCs w:val="28"/>
        </w:rPr>
        <w:t>г. Камышлов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Pr="00921386" w:rsidRDefault="00921386" w:rsidP="003F0F73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 w:rsidRPr="0092138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О </w:t>
      </w:r>
      <w:r w:rsidR="0056236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внесении изменений в 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Постановление главы </w:t>
      </w:r>
      <w:proofErr w:type="spellStart"/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Камышловского</w:t>
      </w:r>
      <w:proofErr w:type="spellEnd"/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городского округа от 2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9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03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.201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6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г. №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34</w:t>
      </w:r>
      <w:r w:rsidR="00CC19E3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2</w:t>
      </w:r>
      <w:r w:rsidR="00BC201A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«</w:t>
      </w:r>
      <w:r w:rsidR="008E173C">
        <w:rPr>
          <w:rFonts w:ascii="Times New Roman" w:hAnsi="Times New Roman" w:cs="Times New Roman"/>
          <w:i/>
          <w:sz w:val="28"/>
          <w:szCs w:val="28"/>
        </w:rPr>
        <w:t xml:space="preserve">Об утверждении методических рекомендаций по проведению </w:t>
      </w:r>
      <w:r w:rsidR="00BC201A">
        <w:rPr>
          <w:rFonts w:ascii="Times New Roman" w:hAnsi="Times New Roman" w:cs="Times New Roman"/>
          <w:i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8E1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173C"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 w:rsidR="008E173C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662A0E">
        <w:rPr>
          <w:rFonts w:ascii="Times New Roman" w:hAnsi="Times New Roman" w:cs="Times New Roman"/>
          <w:i/>
          <w:sz w:val="28"/>
          <w:szCs w:val="28"/>
        </w:rPr>
        <w:t>»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Pr="00921386" w:rsidRDefault="00562366" w:rsidP="009213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Закона Свердловской области от 22 июля 2016 года № 78-ОЗ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9213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A59" w:rsidRPr="0092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75E" w:rsidRPr="003F0F73" w:rsidRDefault="00EC7A30" w:rsidP="00AF0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366" w:rsidRPr="00EC7A3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173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3F0F73" w:rsidRPr="003F0F73">
        <w:rPr>
          <w:rFonts w:ascii="Times New Roman" w:hAnsi="Times New Roman" w:cs="Times New Roman"/>
          <w:sz w:val="28"/>
          <w:szCs w:val="28"/>
        </w:rPr>
        <w:t>по проведению оценки регулирующего воздействия проектов муниципальных нормативных правовых актов</w:t>
      </w:r>
      <w:r w:rsidR="008E173C" w:rsidRPr="003F0F73">
        <w:rPr>
          <w:rFonts w:ascii="Times New Roman" w:hAnsi="Times New Roman" w:cs="Times New Roman"/>
          <w:sz w:val="28"/>
          <w:szCs w:val="28"/>
        </w:rPr>
        <w:t xml:space="preserve"> от 29.03.2016 г. </w:t>
      </w:r>
      <w:r w:rsidR="008D2F3C" w:rsidRPr="003F0F73">
        <w:rPr>
          <w:rFonts w:ascii="Times New Roman" w:hAnsi="Times New Roman" w:cs="Times New Roman"/>
          <w:sz w:val="28"/>
          <w:szCs w:val="28"/>
        </w:rPr>
        <w:t>№34</w:t>
      </w:r>
      <w:r w:rsidR="003F0F73">
        <w:rPr>
          <w:rFonts w:ascii="Times New Roman" w:hAnsi="Times New Roman" w:cs="Times New Roman"/>
          <w:sz w:val="28"/>
          <w:szCs w:val="28"/>
        </w:rPr>
        <w:t>2</w:t>
      </w:r>
      <w:r w:rsidR="008D2F3C" w:rsidRPr="003F0F73">
        <w:rPr>
          <w:rFonts w:ascii="Times New Roman" w:hAnsi="Times New Roman" w:cs="Times New Roman"/>
          <w:sz w:val="28"/>
          <w:szCs w:val="28"/>
        </w:rPr>
        <w:t xml:space="preserve"> «</w:t>
      </w:r>
      <w:r w:rsidR="003F0F73" w:rsidRPr="003F0F73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проведению оценки регулирующего воздействия проектов муниципальных нормативных правовых актов </w:t>
      </w:r>
      <w:proofErr w:type="spellStart"/>
      <w:r w:rsidR="003F0F73" w:rsidRPr="003F0F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F0F73" w:rsidRPr="003F0F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2F3C" w:rsidRPr="003F0F73">
        <w:rPr>
          <w:rFonts w:ascii="Times New Roman" w:hAnsi="Times New Roman" w:cs="Times New Roman"/>
          <w:sz w:val="28"/>
          <w:szCs w:val="28"/>
        </w:rPr>
        <w:t>»</w:t>
      </w:r>
      <w:r w:rsidR="001A675E" w:rsidRPr="003F0F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E1447" w:rsidRDefault="003D7527" w:rsidP="008E14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1447">
        <w:rPr>
          <w:rFonts w:ascii="Times New Roman" w:hAnsi="Times New Roman" w:cs="Times New Roman"/>
          <w:sz w:val="28"/>
          <w:szCs w:val="28"/>
        </w:rPr>
        <w:t xml:space="preserve">. </w:t>
      </w:r>
      <w:r w:rsidR="003F0F73">
        <w:rPr>
          <w:rFonts w:ascii="Times New Roman" w:hAnsi="Times New Roman" w:cs="Times New Roman"/>
          <w:sz w:val="28"/>
          <w:szCs w:val="28"/>
        </w:rPr>
        <w:t>п.п.3) пункта 2.1</w:t>
      </w:r>
      <w:proofErr w:type="gramStart"/>
      <w:r w:rsidR="003F0F73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="003F0F7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8E1447">
        <w:rPr>
          <w:rFonts w:ascii="Times New Roman" w:hAnsi="Times New Roman" w:cs="Times New Roman"/>
          <w:sz w:val="28"/>
          <w:szCs w:val="28"/>
        </w:rPr>
        <w:t>:</w:t>
      </w:r>
    </w:p>
    <w:p w:rsidR="008E1447" w:rsidRPr="008E1447" w:rsidRDefault="003F0F73" w:rsidP="008E14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4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E1447" w:rsidRPr="008E1447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="008E1447" w:rsidRPr="008E144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НПА, определенная в соответствии с п.9 </w:t>
      </w:r>
      <w:r w:rsidR="008E1447" w:rsidRPr="008E1447">
        <w:rPr>
          <w:rFonts w:ascii="Times New Roman" w:hAnsi="Times New Roman" w:cs="Times New Roman"/>
          <w:bCs/>
          <w:sz w:val="28"/>
          <w:szCs w:val="28"/>
        </w:rPr>
        <w:t xml:space="preserve">Положения об оценке регулирующего воздействия проектов нормативных правовых актов </w:t>
      </w:r>
      <w:proofErr w:type="spellStart"/>
      <w:r w:rsidR="008E1447"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="008E1447"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экспертизы действующих нормативных правовых актов </w:t>
      </w:r>
      <w:proofErr w:type="spellStart"/>
      <w:r w:rsidR="008E1447"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="008E1447"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8E1447">
        <w:rPr>
          <w:rFonts w:ascii="Times New Roman" w:hAnsi="Times New Roman" w:cs="Times New Roman"/>
          <w:bCs/>
          <w:sz w:val="28"/>
          <w:szCs w:val="28"/>
        </w:rPr>
        <w:t xml:space="preserve"> от 27.10.2015 г. №1507»</w:t>
      </w:r>
    </w:p>
    <w:p w:rsidR="00EC7A30" w:rsidRDefault="003D7527" w:rsidP="008E144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1447">
        <w:rPr>
          <w:rFonts w:ascii="Times New Roman" w:hAnsi="Times New Roman" w:cs="Times New Roman"/>
          <w:sz w:val="28"/>
          <w:szCs w:val="28"/>
        </w:rPr>
        <w:t>.</w:t>
      </w:r>
      <w:r w:rsidR="00BE778A">
        <w:rPr>
          <w:rFonts w:ascii="Times New Roman" w:hAnsi="Times New Roman" w:cs="Times New Roman"/>
          <w:sz w:val="28"/>
          <w:szCs w:val="28"/>
        </w:rPr>
        <w:t>пункт</w:t>
      </w:r>
      <w:r w:rsidR="002E6955">
        <w:rPr>
          <w:rFonts w:ascii="Times New Roman" w:hAnsi="Times New Roman" w:cs="Times New Roman"/>
          <w:sz w:val="28"/>
          <w:szCs w:val="28"/>
        </w:rPr>
        <w:t xml:space="preserve"> 3.</w:t>
      </w:r>
      <w:r w:rsidR="008E144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E778A">
        <w:rPr>
          <w:rFonts w:ascii="Times New Roman" w:hAnsi="Times New Roman" w:cs="Times New Roman"/>
          <w:sz w:val="28"/>
          <w:szCs w:val="28"/>
        </w:rPr>
        <w:t>. главы</w:t>
      </w:r>
      <w:proofErr w:type="gramEnd"/>
      <w:r w:rsidR="00BE778A">
        <w:rPr>
          <w:rFonts w:ascii="Times New Roman" w:hAnsi="Times New Roman" w:cs="Times New Roman"/>
          <w:sz w:val="28"/>
          <w:szCs w:val="28"/>
        </w:rPr>
        <w:t xml:space="preserve"> 3 изложить</w:t>
      </w:r>
      <w:r w:rsidR="008E144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BE778A">
        <w:rPr>
          <w:rFonts w:ascii="Times New Roman" w:hAnsi="Times New Roman" w:cs="Times New Roman"/>
          <w:sz w:val="28"/>
          <w:szCs w:val="28"/>
        </w:rPr>
        <w:t>:</w:t>
      </w:r>
    </w:p>
    <w:p w:rsidR="002E6955" w:rsidRPr="006D293E" w:rsidRDefault="002E6955" w:rsidP="00401AE9">
      <w:pPr>
        <w:pStyle w:val="a9"/>
        <w:tabs>
          <w:tab w:val="left" w:pos="1119"/>
        </w:tabs>
        <w:kinsoku w:val="0"/>
        <w:overflowPunct w:val="0"/>
        <w:ind w:left="0" w:right="113" w:firstLine="6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293E">
        <w:rPr>
          <w:sz w:val="28"/>
          <w:szCs w:val="28"/>
        </w:rPr>
        <w:t>Срок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z w:val="28"/>
          <w:szCs w:val="28"/>
        </w:rPr>
        <w:t>проведения</w:t>
      </w:r>
      <w:r w:rsidRPr="006D293E">
        <w:rPr>
          <w:spacing w:val="36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публичных</w:t>
      </w:r>
      <w:r w:rsidRPr="006D293E">
        <w:rPr>
          <w:spacing w:val="4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консультаций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z w:val="28"/>
          <w:szCs w:val="28"/>
        </w:rPr>
        <w:t>не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может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составлять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менее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z w:val="28"/>
          <w:szCs w:val="28"/>
        </w:rPr>
        <w:t>10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z w:val="28"/>
          <w:szCs w:val="28"/>
        </w:rPr>
        <w:t>и</w:t>
      </w:r>
      <w:r w:rsidRPr="006D293E">
        <w:rPr>
          <w:spacing w:val="4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более</w:t>
      </w:r>
      <w:r w:rsidR="00FE6616">
        <w:rPr>
          <w:spacing w:val="-1"/>
          <w:sz w:val="28"/>
          <w:szCs w:val="28"/>
        </w:rPr>
        <w:t xml:space="preserve"> 30 рабочих дней</w:t>
      </w:r>
      <w:r>
        <w:rPr>
          <w:sz w:val="28"/>
          <w:szCs w:val="28"/>
        </w:rPr>
        <w:t xml:space="preserve"> со дня размещения документов на официальном сайте</w:t>
      </w:r>
      <w:r w:rsidRPr="006D293E">
        <w:rPr>
          <w:sz w:val="28"/>
          <w:szCs w:val="28"/>
        </w:rPr>
        <w:t>.</w:t>
      </w:r>
      <w:r w:rsidRPr="006D293E">
        <w:rPr>
          <w:spacing w:val="33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Датой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начала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публичных</w:t>
      </w:r>
      <w:r w:rsidRPr="006D293E">
        <w:rPr>
          <w:spacing w:val="35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консультаций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считается</w:t>
      </w:r>
      <w:r w:rsidRPr="006D293E">
        <w:rPr>
          <w:spacing w:val="33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дата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размещения</w:t>
      </w:r>
      <w:r w:rsidRPr="006D293E">
        <w:rPr>
          <w:spacing w:val="35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уполномоченным</w:t>
      </w:r>
      <w:r w:rsidRPr="006D293E">
        <w:rPr>
          <w:spacing w:val="97"/>
          <w:w w:val="9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органом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z w:val="28"/>
          <w:szCs w:val="28"/>
        </w:rPr>
        <w:t>проекта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заключения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z w:val="28"/>
          <w:szCs w:val="28"/>
        </w:rPr>
        <w:t>о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результатах</w:t>
      </w:r>
      <w:r w:rsidRPr="006D293E">
        <w:rPr>
          <w:spacing w:val="-7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экспертизы</w:t>
      </w:r>
      <w:r w:rsidRPr="006D293E">
        <w:rPr>
          <w:spacing w:val="-13"/>
          <w:sz w:val="28"/>
          <w:szCs w:val="28"/>
        </w:rPr>
        <w:t xml:space="preserve"> </w:t>
      </w:r>
      <w:r w:rsidRPr="006D293E">
        <w:rPr>
          <w:sz w:val="28"/>
          <w:szCs w:val="28"/>
        </w:rPr>
        <w:t>на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официальном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сайте</w:t>
      </w:r>
      <w:r w:rsidR="00317DE4">
        <w:rPr>
          <w:spacing w:val="-1"/>
          <w:sz w:val="28"/>
          <w:szCs w:val="28"/>
        </w:rPr>
        <w:t>»</w:t>
      </w:r>
      <w:r w:rsidRPr="006D293E">
        <w:rPr>
          <w:spacing w:val="-1"/>
          <w:sz w:val="28"/>
          <w:szCs w:val="28"/>
        </w:rPr>
        <w:t>.</w:t>
      </w:r>
    </w:p>
    <w:p w:rsidR="003D7527" w:rsidRDefault="00FE6616" w:rsidP="00FE6616">
      <w:pPr>
        <w:tabs>
          <w:tab w:val="num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7527" w:rsidRPr="003D7527" w:rsidRDefault="003D7527" w:rsidP="003D7527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7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7527">
        <w:rPr>
          <w:rFonts w:ascii="Times New Roman" w:hAnsi="Times New Roman" w:cs="Times New Roman"/>
          <w:sz w:val="28"/>
          <w:szCs w:val="28"/>
        </w:rPr>
        <w:t xml:space="preserve">.Методические рекомендации по проведению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Pr="003D752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изложить в новой редакции (приложение).</w:t>
      </w:r>
    </w:p>
    <w:p w:rsidR="00FE6616" w:rsidRPr="00FE6616" w:rsidRDefault="003D7527" w:rsidP="00FE6616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616" w:rsidRPr="00FE6616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газете «</w:t>
      </w:r>
      <w:proofErr w:type="spellStart"/>
      <w:r w:rsidR="00FE6616" w:rsidRPr="00FE6616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FE6616" w:rsidRPr="00FE6616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proofErr w:type="spellStart"/>
      <w:r w:rsidR="00FE6616" w:rsidRPr="00FE66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E6616" w:rsidRPr="00FE661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F1864" w:rsidRPr="006F5A61" w:rsidRDefault="00FE6616" w:rsidP="00FE66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0D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F059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A076D">
        <w:rPr>
          <w:rFonts w:ascii="Times New Roman" w:hAnsi="Times New Roman" w:cs="Times New Roman"/>
          <w:sz w:val="28"/>
          <w:szCs w:val="28"/>
        </w:rPr>
        <w:t>глав</w:t>
      </w:r>
      <w:r w:rsidR="00AF0592">
        <w:rPr>
          <w:rFonts w:ascii="Times New Roman" w:hAnsi="Times New Roman" w:cs="Times New Roman"/>
          <w:sz w:val="28"/>
          <w:szCs w:val="28"/>
        </w:rPr>
        <w:t>ы администрации</w:t>
      </w:r>
      <w:r w:rsidR="00FA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CA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A07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AF0592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AF059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F0C" w:rsidRDefault="00633F0C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592" w:rsidRDefault="00AF0592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6F5A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61" w:rsidRDefault="00AF0592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F5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CD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7B5E10" w:rsidRPr="00FE6616" w:rsidRDefault="007B5E10" w:rsidP="007B5E10">
      <w:pPr>
        <w:pStyle w:val="a7"/>
        <w:rPr>
          <w:sz w:val="28"/>
          <w:szCs w:val="28"/>
        </w:rPr>
      </w:pPr>
      <w:r w:rsidRPr="00FE6616">
        <w:rPr>
          <w:sz w:val="28"/>
          <w:szCs w:val="28"/>
        </w:rPr>
        <w:lastRenderedPageBreak/>
        <w:t>СОГЛ</w:t>
      </w:r>
      <w:bookmarkStart w:id="0" w:name="_GoBack"/>
      <w:bookmarkEnd w:id="0"/>
      <w:r w:rsidRPr="00FE6616">
        <w:rPr>
          <w:sz w:val="28"/>
          <w:szCs w:val="28"/>
        </w:rPr>
        <w:t>АСОВАНИЕ</w:t>
      </w:r>
    </w:p>
    <w:p w:rsidR="007B5E10" w:rsidRPr="00FE6616" w:rsidRDefault="007B5E10" w:rsidP="007B5E10">
      <w:pPr>
        <w:tabs>
          <w:tab w:val="left" w:pos="585"/>
          <w:tab w:val="center" w:pos="4782"/>
        </w:tabs>
        <w:rPr>
          <w:rFonts w:ascii="Times New Roman" w:hAnsi="Times New Roman" w:cs="Times New Roman"/>
          <w:bCs/>
          <w:sz w:val="28"/>
          <w:szCs w:val="28"/>
        </w:rPr>
      </w:pPr>
      <w:r w:rsidRPr="00FE6616">
        <w:rPr>
          <w:rFonts w:ascii="Times New Roman" w:hAnsi="Times New Roman" w:cs="Times New Roman"/>
          <w:bCs/>
          <w:sz w:val="28"/>
          <w:szCs w:val="28"/>
        </w:rPr>
        <w:tab/>
      </w:r>
      <w:r w:rsidRPr="00FE6616">
        <w:rPr>
          <w:rFonts w:ascii="Times New Roman" w:hAnsi="Times New Roman" w:cs="Times New Roman"/>
          <w:bCs/>
          <w:sz w:val="28"/>
          <w:szCs w:val="28"/>
        </w:rPr>
        <w:tab/>
        <w:t xml:space="preserve">Проекта постановления главы </w:t>
      </w:r>
      <w:proofErr w:type="spellStart"/>
      <w:r w:rsidRPr="00FE6616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Pr="00FE661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</w:p>
    <w:p w:rsidR="007B5E10" w:rsidRPr="00FE6616" w:rsidRDefault="007B5E10" w:rsidP="007B5E10">
      <w:pPr>
        <w:tabs>
          <w:tab w:val="left" w:pos="2295"/>
          <w:tab w:val="center" w:pos="4782"/>
        </w:tabs>
        <w:rPr>
          <w:rFonts w:ascii="Times New Roman" w:hAnsi="Times New Roman" w:cs="Times New Roman"/>
          <w:bCs/>
          <w:sz w:val="28"/>
          <w:szCs w:val="28"/>
        </w:rPr>
      </w:pPr>
      <w:r w:rsidRPr="00FE6616">
        <w:rPr>
          <w:rFonts w:ascii="Times New Roman" w:hAnsi="Times New Roman" w:cs="Times New Roman"/>
          <w:bCs/>
          <w:sz w:val="28"/>
          <w:szCs w:val="28"/>
        </w:rPr>
        <w:tab/>
      </w:r>
      <w:r w:rsidRPr="00FE661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E661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E6616">
        <w:rPr>
          <w:rFonts w:ascii="Times New Roman" w:hAnsi="Times New Roman" w:cs="Times New Roman"/>
          <w:bCs/>
          <w:sz w:val="28"/>
          <w:szCs w:val="28"/>
        </w:rPr>
        <w:t xml:space="preserve"> __________2016 г. №____</w:t>
      </w:r>
    </w:p>
    <w:p w:rsidR="00BC201A" w:rsidRPr="00921386" w:rsidRDefault="00BC201A" w:rsidP="00BC201A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 w:rsidRPr="0092138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городского округа от 29.03.2016 г. №342 «</w:t>
      </w: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методических рекомендаций по проведению оценки регулирующего воздействия проектов муниципальных нормативных правовых актов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1699"/>
        <w:gridCol w:w="1844"/>
        <w:gridCol w:w="2155"/>
      </w:tblGrid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tabs>
                <w:tab w:val="center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Должность Ф.И.О.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подпись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Сухогузов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главы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Половников А.В.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организационного отдела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А.Е.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Начальник отдела экономики </w:t>
            </w: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Власова Е.Н.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Нифонтова Т.В.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финансового управления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Солдатов А.Г.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по образованию, культуре, спорту и делам молодежи администрации КГО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Соболева А.А.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учета и отчетности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Гиндер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жилищно-коммунального и городского хозяйства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Семенова Л.А.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управлению имуществом и земельным ресурсам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Михайлова Е.В.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rPr>
          <w:trHeight w:val="927"/>
        </w:trPr>
        <w:tc>
          <w:tcPr>
            <w:tcW w:w="2086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гражданской обороны и пожарной безопасности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Удалов А.В.</w:t>
            </w:r>
          </w:p>
        </w:tc>
        <w:tc>
          <w:tcPr>
            <w:tcW w:w="869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AD7" w:rsidRPr="00E61AD7" w:rsidTr="00E61AD7">
        <w:trPr>
          <w:trHeight w:val="901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администрации </w:t>
            </w:r>
            <w:proofErr w:type="spellStart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Пальцева</w:t>
            </w:r>
            <w:proofErr w:type="spellEnd"/>
            <w:r w:rsidRPr="00E61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7" w:rsidRPr="00E61AD7" w:rsidRDefault="00E61AD7" w:rsidP="00E6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1AD7" w:rsidRPr="00E61AD7" w:rsidRDefault="00E61AD7" w:rsidP="00E61AD7">
      <w:pPr>
        <w:tabs>
          <w:tab w:val="left" w:pos="8574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 разослать: </w:t>
      </w:r>
    </w:p>
    <w:p w:rsidR="00E61AD7" w:rsidRPr="00E61AD7" w:rsidRDefault="00E61AD7" w:rsidP="00E61AD7">
      <w:pPr>
        <w:tabs>
          <w:tab w:val="left" w:pos="9107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 xml:space="preserve">1.Заместитель главы администрации КГО </w:t>
      </w:r>
      <w:proofErr w:type="spellStart"/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Сухогузов</w:t>
      </w:r>
      <w:proofErr w:type="spellEnd"/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С.А. – 1 экз.,</w:t>
      </w:r>
    </w:p>
    <w:p w:rsidR="00E61AD7" w:rsidRPr="00E61AD7" w:rsidRDefault="00E61AD7" w:rsidP="00E61AD7">
      <w:pPr>
        <w:tabs>
          <w:tab w:val="left" w:pos="9107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2.Организационный отдел администрации КГО – 1 экз.,</w:t>
      </w:r>
    </w:p>
    <w:p w:rsidR="00E61AD7" w:rsidRPr="00E61AD7" w:rsidRDefault="00E61AD7" w:rsidP="00E61AD7">
      <w:pPr>
        <w:tabs>
          <w:tab w:val="left" w:pos="8574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4.Отдел экономики администрации КГО – 1 экз.;</w:t>
      </w:r>
    </w:p>
    <w:p w:rsidR="00E61AD7" w:rsidRPr="00E61AD7" w:rsidRDefault="00E61AD7" w:rsidP="00E61AD7">
      <w:pPr>
        <w:tabs>
          <w:tab w:val="left" w:pos="8574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5. Комитет по управлению имуществом и земельным ресурсам КГО – 1 экз.</w:t>
      </w:r>
    </w:p>
    <w:p w:rsidR="00E61AD7" w:rsidRPr="00E61AD7" w:rsidRDefault="00E61AD7" w:rsidP="00E61AD7">
      <w:pPr>
        <w:tabs>
          <w:tab w:val="left" w:pos="8574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6.Отдел архитектуры и градостроительства администрации КГО – 1 экз.</w:t>
      </w:r>
    </w:p>
    <w:p w:rsidR="00E61AD7" w:rsidRPr="00E61AD7" w:rsidRDefault="00E61AD7" w:rsidP="00E61AD7">
      <w:pPr>
        <w:tabs>
          <w:tab w:val="left" w:pos="8574"/>
        </w:tabs>
        <w:spacing w:after="0" w:line="240" w:lineRule="auto"/>
        <w:ind w:right="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bCs/>
          <w:sz w:val="28"/>
          <w:szCs w:val="28"/>
        </w:rPr>
        <w:t>7. Юридический отдел администрации КГО – 1 экз.</w:t>
      </w:r>
    </w:p>
    <w:p w:rsidR="00E61AD7" w:rsidRPr="00E61AD7" w:rsidRDefault="00E61AD7" w:rsidP="00E61AD7">
      <w:pPr>
        <w:tabs>
          <w:tab w:val="left" w:pos="9107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</w:rPr>
      </w:pPr>
    </w:p>
    <w:p w:rsidR="00E61AD7" w:rsidRPr="00E61AD7" w:rsidRDefault="00E61AD7" w:rsidP="00E61AD7">
      <w:pPr>
        <w:tabs>
          <w:tab w:val="left" w:pos="9107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</w:rPr>
      </w:pP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sz w:val="28"/>
          <w:szCs w:val="28"/>
        </w:rPr>
        <w:t xml:space="preserve">Акимова Н.В., главный специалист отдела экономики администрации </w:t>
      </w:r>
      <w:proofErr w:type="spellStart"/>
      <w:r w:rsidRPr="00E61AD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E61AD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____________</w:t>
      </w: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sz w:val="28"/>
          <w:szCs w:val="28"/>
        </w:rPr>
        <w:t>8(34375) 2-45-55</w:t>
      </w: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AD7">
        <w:rPr>
          <w:rFonts w:ascii="Times New Roman" w:eastAsia="Times New Roman" w:hAnsi="Times New Roman" w:cs="Times New Roman"/>
          <w:sz w:val="28"/>
          <w:szCs w:val="28"/>
        </w:rPr>
        <w:t>Передано на согласование: «____» ______________ 2016 г.</w:t>
      </w: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AD7" w:rsidRPr="00E61AD7" w:rsidRDefault="00E61AD7" w:rsidP="00E61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AD7" w:rsidRPr="00E61AD7" w:rsidRDefault="00E61AD7" w:rsidP="00E6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AD7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Pr="00E61A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E6955" w:rsidRPr="006D293E" w:rsidRDefault="00E61AD7" w:rsidP="00E61A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61AD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E61AD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                </w:t>
      </w:r>
      <w:proofErr w:type="spellStart"/>
      <w:r w:rsidRPr="00E61AD7">
        <w:rPr>
          <w:rFonts w:ascii="Times New Roman" w:eastAsia="Times New Roman" w:hAnsi="Times New Roman" w:cs="Times New Roman"/>
          <w:sz w:val="28"/>
          <w:szCs w:val="28"/>
        </w:rPr>
        <w:t>О.Л.Тимошенко</w:t>
      </w:r>
      <w:proofErr w:type="spellEnd"/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88E" w:rsidRDefault="0049788E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88E" w:rsidRDefault="0049788E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88E" w:rsidRDefault="0049788E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spacing w:after="0" w:line="240" w:lineRule="auto"/>
        <w:ind w:left="5954" w:right="-8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pt;margin-top:-23.1pt;width:40.8pt;height:18.6pt;z-index:251659264" stroked="f">
            <v:textbox style="mso-next-textbox:#_x0000_s1026">
              <w:txbxContent>
                <w:p w:rsidR="0049788E" w:rsidRPr="003F5CC4" w:rsidRDefault="0049788E" w:rsidP="003D752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3D7527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УТВЕРЖДЕНЫ</w:t>
      </w:r>
    </w:p>
    <w:p w:rsidR="003D7527" w:rsidRPr="003D7527" w:rsidRDefault="003D7527" w:rsidP="003D7527">
      <w:pPr>
        <w:tabs>
          <w:tab w:val="left" w:pos="5812"/>
          <w:tab w:val="left" w:pos="5954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3D7527" w:rsidRPr="003D7527" w:rsidRDefault="003D7527" w:rsidP="003D7527">
      <w:pPr>
        <w:spacing w:after="0" w:line="240" w:lineRule="auto"/>
        <w:ind w:left="5954" w:right="140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D7527" w:rsidRPr="003D7527" w:rsidRDefault="003D7527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29.03.2016 года  № 342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проведению оценки регулирующего воздействия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1. Общие положения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Методические рекомендации предназначены для применения уполномоченным подразделением в сфере оценки регулирующего воздействия – отделом экономики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округа(далее - Уполномоченное подразделение),  органом местного самоуправления, отраслевым (функциональным) органом 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 структурным подразделением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являющимся  разработчиком муниципального нормативного правового акта  (далее – Разработчик)  при проведении оценки регулирующего воздействия проектов муниципальных нормативных правовых актов (далее - проект НПА).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1.2. Оценка регулирующего воздействия проекта НПА основывается на опубликованных в открытых источниках данных, доступных иным заинтересованным лицам, официальной информации. В пояснительной записке о проведении оценки регулирующего воздействия проекта НПА указываются источники полученных данных.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1.3. При проведении оценки регулирующего воздействия Уполномоченное подразделение и Разработчик должны стремиться к проведению количественной оценки предполагаемых последствий регулирования. Если предполагаемые последствия регулирования не могут быть оценены количественно, дается их качественная характеристика.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1.4. В целях обеспечения открытости процедуры проведения оценки регулирующего воздействия проекта НПА и повышения качества регулирования, к обсуждению должны привлекаться все заинтересованные группы участников, к компетенции которых относится исследуемая сфера общественных отношений.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2. Подготовка Разработчиком проекта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записки к нему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2.1. В отношении каждого проекта НПА, подлежащего оценке регулирующего воздействия, готовится пояснительная записка.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2.2. Пояснительная записка к проекту НПА подготавливается по форме </w:t>
      </w: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1 к настоящим методическим рекомендациям.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2.3. Пояснительная записка содержит следующие сведения: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1) реквизиты проекта НПА;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сведения о Разработчике проекта НПА и контактные данные Разработчика;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E1447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НПА, определенная в соответствии с п.9 </w:t>
      </w:r>
      <w:r w:rsidRPr="008E1447">
        <w:rPr>
          <w:rFonts w:ascii="Times New Roman" w:hAnsi="Times New Roman" w:cs="Times New Roman"/>
          <w:bCs/>
          <w:sz w:val="28"/>
          <w:szCs w:val="28"/>
        </w:rPr>
        <w:t xml:space="preserve">Положения об оценке регулирующего воздействия проектов нормативных правовых актов </w:t>
      </w:r>
      <w:proofErr w:type="spellStart"/>
      <w:r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экспертизы действующих нормативных правовых актов </w:t>
      </w:r>
      <w:proofErr w:type="spellStart"/>
      <w:r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27.10.2015 г. №1507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4)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Информация, ее возможные источники</w:t>
            </w:r>
          </w:p>
        </w:tc>
      </w:tr>
      <w:tr w:rsidR="003D7527" w:rsidRPr="003D7527" w:rsidTr="0049788E">
        <w:trPr>
          <w:trHeight w:val="6423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Доказано ли наличие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Почему возникает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На кого воздействует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Масштаб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Существует ли уже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 xml:space="preserve">регулирование,   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направленное на решение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Если регулирование существует, то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почему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оно  неэффективно?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Что произойдет, если никаких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регуляторных  действий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не будет принято?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Позволяет ли предложенное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регулирование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решить поставленную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Arial Unicode MS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проблему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?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Являются ли предлагаемые правовые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нормы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полными и непротиворечивыми?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>Могут ли предлагаемые правовые нормы неоднозначно трактоваться?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Смогут ли субъекты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предпринимательской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инвестиционной деятельности выполнить установленные требования?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Есть ли стимулы у 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</w:t>
            </w:r>
            <w:r w:rsidRPr="003D7527">
              <w:rPr>
                <w:rFonts w:ascii="Times New Roman" w:eastAsia="Times New Roman" w:hAnsi="Times New Roman" w:cs="Times New Roman"/>
              </w:rPr>
              <w:t>субъектов    предпринимательской и инвестиционной деятельности соблюдать установленные требования?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-Информация, подтверждающая существование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проблемы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(в зависимости от типа проблемы),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случаях причинения вреда, проблемах компенсации вреда;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размерах наносимого вреда (в денежном выражении);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нарушениях прав и законных интересов предпринимателей и организаций, действующего законодательства (количество нарушений, категории нарушений);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сведения о невозможности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действий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, функций, получения услуг вследствие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отсутствия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правового регулирования  (в том числе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данные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оценки убытков, упущенной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выгоды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, недопроизводства определенных видов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товаров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услуг и др.);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нарушение условий конкуренции, в том числе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создание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необоснованных преимуществ отдельным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группам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хозяйствующих субъектов, создание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входных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барьеров, снижение уровня конкуренции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рынке.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правового характера, в том числе оценка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полноты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непротиворечивости действующей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нормативной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правовой базы.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Мнения заинтересованных лиц и экспертов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причинах существования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Данные, подтверждающие воздействие проблемы на определенные группы лиц.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Качественные и количественные характеристики затрагиваемых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групп  (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количество затрагиваемых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проблемой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предпринимателей, предприятий 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организаций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).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Сведения о технологической, организационной, экономической 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действующих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требований законодательства, в том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об издержках предпринимателей и других лиц,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выполнению существующих требований,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соотношению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издержек с показателями финансово-экономической деятельности (оборот, прибыль, размер </w:t>
            </w:r>
            <w:r w:rsidRPr="003D7527">
              <w:rPr>
                <w:rFonts w:ascii="Times New Roman" w:eastAsia="Times New Roman" w:hAnsi="Times New Roman" w:cs="Times New Roman"/>
              </w:rPr>
              <w:lastRenderedPageBreak/>
              <w:t>активов).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анные государственной и ведомственной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статистики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исследований (мониторингов), проводимых независимыми исследованиями, органами государственной власти, другими субъектами;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п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равовой анализ (экспертный, органами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государственной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 власти и органами местного самоуправления);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судебной практики;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экспертов, опубликованные в открытых источниках;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бращения граждан и предпринимателей (прямые обращения в органы государственной власти и органы местного самоуправления, обращения в бизнес-ассоциации);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 (информация в открытом доступе, исследования по заказу органов власти);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бобщенные результаты контрольно-надзорной деятельности (ведомственная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статистика,  доклады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 об осуществлении государственного контроля (надзора), муниципального контроля в соответствующих сферах деятельности и об эффективности государственного и муниципального контроля (надзора);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5) описание предлагаемого способа муниципального регулирования, иных возможных способов решения проблемы: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Информация, ее возможные источники</w:t>
            </w:r>
          </w:p>
        </w:tc>
      </w:tr>
      <w:tr w:rsidR="003D7527" w:rsidRPr="003D7527" w:rsidTr="0049788E">
        <w:trPr>
          <w:trHeight w:val="488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Совпадает ли сфера, предмет и     объект предлагаемого регулирования со сферой, предметом и объектом, в которых и по отношению к которым возникает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проблема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Какие методы решения проблемы применяются в других регионах?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Существуют ли альтернативные способы решения проблемы? Если есть, описать все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возможные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варианты?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-Нормативные правовые акты и иные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официальные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документы, связанные с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предметом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методах решения проблемы в других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регионах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возможных альтернативных способах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решения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материалы;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нения экспертов, высказанные в открытых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источниках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з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аконы и иные нормативные правовые акты </w:t>
            </w:r>
          </w:p>
          <w:p w:rsidR="003D7527" w:rsidRPr="003D7527" w:rsidRDefault="003D7527" w:rsidP="003D75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действующие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 в других регионах;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6) Ссылка на нормативные правовые акты или их отдельные положения, в соответствии с которыми осуществляется муниципальное регулирование.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Arial"/>
          <w:sz w:val="28"/>
          <w:szCs w:val="28"/>
        </w:rPr>
        <w:t>7) сведения об основных группах субъектов предпринимательской, инвестиционной деятельности</w:t>
      </w:r>
      <w:r w:rsidRPr="003D7527">
        <w:rPr>
          <w:rFonts w:ascii="Arial" w:eastAsia="Times New Roman" w:hAnsi="Arial" w:cs="Arial"/>
          <w:sz w:val="28"/>
          <w:szCs w:val="28"/>
        </w:rPr>
        <w:t xml:space="preserve">,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Какие группы затрагиваются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регулированием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Совпадают ли группы, затрагиваемые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регулированием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группы, затрагиваемые проблемой?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Измениться ли количество </w:t>
            </w:r>
            <w:proofErr w:type="gramStart"/>
            <w:r w:rsidRPr="003D7527">
              <w:rPr>
                <w:rFonts w:ascii="Times New Roman" w:eastAsia="SymbolMT" w:hAnsi="Times New Roman" w:cs="Times New Roman"/>
              </w:rPr>
              <w:t>участников  отношений</w:t>
            </w:r>
            <w:proofErr w:type="gramEnd"/>
            <w:r w:rsidRPr="003D7527">
              <w:rPr>
                <w:rFonts w:ascii="Times New Roman" w:eastAsia="SymbolMT" w:hAnsi="Times New Roman" w:cs="Times New Roman"/>
              </w:rPr>
              <w:t xml:space="preserve"> после введения регулирования?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-Качественные и количественные характеристики затрагиваемых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групп  (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количество затрагиваемых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проблемой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субъектов  предпринимательской и инвестиционной деятельности, организаций, органов власти, форма собственности  субъектов  предпринимательской и инвестиционной деятельности).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бзоры рынков;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8) новые функции, полномочия, права и обязанности органов местного самоуправления, возникающие (изменяющиеся) при муниципальном регулировании;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9)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оценка соответствующих расходов (доходов) бюджетов бюджетной системы РФ, возникающих при муниципальном регулировании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rPr>
          <w:trHeight w:val="34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Вопросы, возможные к описанию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rPr>
          <w:trHeight w:val="69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На что могут потребоваться        дополнительные расходы бюджета?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-Каких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расходов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   доходов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Данные о </w:t>
            </w:r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прямых дополнительных доходах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bCs/>
              </w:rPr>
              <w:t>бюджетов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 (например, связанные с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bCs/>
              </w:rPr>
              <w:t>повышением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 налоговых ставок, увеличением неналоговых доходов, платой за оказание услуг муниципальными организациями, осуществление разрешительных процедур, если их платность предусмотрена законодательством</w:t>
            </w:r>
            <w:r w:rsidRPr="003D7527"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дополнительных затратах на выполнение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функций \ процедур, в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дополнительных затратах на </w:t>
            </w:r>
            <w:r w:rsidRPr="003D7527">
              <w:rPr>
                <w:rFonts w:ascii="Times New Roman" w:eastAsia="Times New Roman" w:hAnsi="Times New Roman" w:cs="Times New Roman"/>
              </w:rPr>
              <w:lastRenderedPageBreak/>
              <w:t>оборудование, программное обеспечение, переобучение и т.д.;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трудозатратах на выполнение новых административных функций.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об изменениях налогооблагаемой базы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сокращение числа хозяйствующих субъектов или масштабов их деятельности вследствие введения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нового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регулирования;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-расширение масштабов деятельности в определенных сферах;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-отнесение дополнительных расходов хозяйствующих субъектов на себестоимость \ уплату из прибыли.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муниципальных  организациях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, несущих издержки связанные с введением нового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ведения, полученные в ходе публичных обсуждений.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11) 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Количественная оценка расходов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каждой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из групп от введения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Количество хозяйствующих субъектов, которые должны осуществлять выплаты.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Данные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Данные, необходимые для расчета прямых выплат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бюджету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ожидаемых платежей (пошлины,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плата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за лицензии, за участие в аукционах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платежей, осуществляемых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настоящее время.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 и организаций;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3D7527">
        <w:rPr>
          <w:rFonts w:ascii="Arial" w:eastAsia="Times New Roman" w:hAnsi="Arial" w:cs="Arial"/>
          <w:sz w:val="20"/>
          <w:szCs w:val="20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В чем состоят прямые издержки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каждой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В чем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состоят  прямые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выгоды каждой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Есть ли косвенные издержки и выгоды, в чем они состоят?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>- Количественные данные о возможных прямых выгодах и издержках каждой из групп.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Качественные данные о возможных косвенных издержках и выгодах.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Количественные оценки выгод от введения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регулирования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по сравнению с текущей ситуацией.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>- Данные о снижении рисков вследствие принятия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возможном снижении причиняемого вреда.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об улучшении условий конкуренции (снижении входных барьеров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D7527">
        <w:rPr>
          <w:rFonts w:ascii="Times New Roman" w:eastAsia="Times New Roman" w:hAnsi="Times New Roman" w:cs="Arial"/>
          <w:sz w:val="28"/>
          <w:szCs w:val="28"/>
        </w:rPr>
        <w:t>13) описание методов контроля эффективности выбранного способа достижения цели регулирования: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NewRomanPSMT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-Какие методы контроля предлагает проект НПА?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-Необходимые </w:t>
            </w:r>
            <w:r w:rsidRPr="003D7527">
              <w:rPr>
                <w:rFonts w:ascii="Times New Roman" w:eastAsia="Times New Roman" w:hAnsi="Times New Roman" w:cs="Times New Roman"/>
              </w:rPr>
              <w:t>мероприятий для достижения целей  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-Какие методы контроля применяются в других регионах?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 xml:space="preserve"> - Анализ методов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возможных альтернативных методах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методах контроля в других регионах.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TimesNewRomanPSMT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14)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В данном разделе описываются мероприятия, необходимые для достижения целей регулирования, сроки их проведения, ожидаемый результат, объемы и источники финансирования.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15) 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16) иные сведения, которые, по мнению Разработчика, позволяют оценить обоснованность предлагаемого способа регулирования.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Разработчиком публичных консультаций по проекту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3.1. В целях проведения публичных консультаций по проекту НПА (далее – публичные консультации) Разработчиком проекта НПА на официальном сайте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(далее -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официальный сайт) размещается уведомление о проведении публичных консультаций, текст проекта НПА и пояснительная записка.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3.2.  Публичные консультации проводятся с целью: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1) получения дополнительной информации о предполагаемых последствиях регулирования;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определения мнения заинтересованных лиц о необходимости муниципального нормативного правового акта.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3.3. Форма уведомления о проведении публичных консультаций по проекту НПА указана в Приложении 2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3.4. Срок проведения публичных консультаций не может составлять менее 10 и более 30 рабочих дней со дня размещения документов на официальном сайте.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3.5. Кроме проведения публичных консультаций могут использоваться иные формы публичных обсуждений муниципального нормативного правового акта, в том числе круглые столы, совещания.  Предложения (замечания), полученные в ходе таких публичных обсуждений, должны фиксироваться и включаться в сводку предложений по результатам проведения публичных консультаций по проекту НПА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3.6.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НПА.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сводки предложений по результатам проведения публичных консультаций по проекту НПА указана в Приложении № 3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rPr>
          <w:rFonts w:ascii="Times New Roman" w:eastAsia="Times New Roman" w:hAnsi="Times New Roman" w:cs="Times New Roman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пояснительной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записки к проекту муниципального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нормативного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3D7527" w:rsidRPr="003D7527" w:rsidTr="0049788E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D7527" w:rsidRPr="003D7527" w:rsidTr="0049788E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НПА:_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____________________________________________________________________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357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3D7527" w:rsidRPr="003D7527" w:rsidTr="0049788E">
        <w:trPr>
          <w:trHeight w:val="1170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3.1.Степень регулирующего воздействия проекта нормативного правового акта (высокая/средняя/низкая):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937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3D7527" w:rsidRPr="003D7527" w:rsidRDefault="003D7527" w:rsidP="003D7527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7. Сведения об основных группах субъектов  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на стадии разработки проекта: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после введения предполагаемого регулирования: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61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9. Новые обязанности, запреты  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29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10.1.Федеральный бюджет: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54"/>
        </w:trPr>
        <w:tc>
          <w:tcPr>
            <w:tcW w:w="9901" w:type="dxa"/>
          </w:tcPr>
          <w:p w:rsidR="003D7527" w:rsidRPr="003D7527" w:rsidRDefault="003D7527" w:rsidP="003D7527">
            <w:pPr>
              <w:tabs>
                <w:tab w:val="left" w:pos="2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10.2.Региональный бюджет:</w:t>
            </w:r>
          </w:p>
        </w:tc>
      </w:tr>
      <w:tr w:rsidR="003D7527" w:rsidRPr="003D7527" w:rsidTr="0049788E">
        <w:trPr>
          <w:trHeight w:val="548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10.3.Муниципальный бюджет:</w:t>
            </w: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10.4.Внебюджетные фонды: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12.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О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жидаемые результаты и риски решения проблемы предложенным 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регулирования, риски негативных последствий: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D752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13. Описание методов контроля эффективности выбранного способа достижения цели регулирования: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3543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sz w:val="28"/>
                <w:szCs w:val="28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3D7527" w:rsidRPr="003D7527" w:rsidTr="0049788E"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3D7527" w:rsidRPr="003D7527" w:rsidTr="0049788E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3D7527" w:rsidRPr="003D7527" w:rsidTr="0049788E">
              <w:trPr>
                <w:trHeight w:val="410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</w:t>
            </w: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регулирования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>: НЕТ/ ДА (с указанием в днях срока с момента принятия проекта НПА)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>: НЕТ/ ДА (с указанием в днях срока с момента принятия проекта акта)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75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16. Сведения о проведении публичных консультаций: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16.2. Срок проведения публичных консультаций: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"__" ___________ 201_ г.;                     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"__" ___________ 201_ г.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16.3. Иные сведения о проведении публичных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проекта нормативного правового акта:                                                        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____________    __________                                   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            (ФИО)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(дата)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88"/>
      </w:tblGrid>
      <w:tr w:rsidR="003D7527" w:rsidRPr="003D7527" w:rsidTr="0049788E">
        <w:trPr>
          <w:trHeight w:val="1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9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дней: _____________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"__" ___________ 201_ г.;                     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"__" ___________ 201_ г.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9"/>
      <w:bookmarkEnd w:id="1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сводки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результатам проведения публичных консультаций  по проекту муниципального нормативного правового акта ______________________________________________________________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D752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проекта нормативного правового акта)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628"/>
        <w:gridCol w:w="2778"/>
        <w:gridCol w:w="2494"/>
      </w:tblGrid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полученного предложения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разработчика акта об учете / причинах отклонения предложений (замечаний) при подготовке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 акта</w:t>
            </w:r>
            <w:proofErr w:type="gramEnd"/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 объединение Свердловского областного Союза промышленников и предпринимателей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организацией «Деловая Россия»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организации (субъекты отношений)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Общее число участников публичных консультаций: ______, в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учтенных предложений: ______;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учтенных частично предложений: ______;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отклоненных предложений: ______.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____________    __________                                   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            (ФИО)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(дата)             </w:t>
      </w: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27" w:rsidSect="007040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4D08B5FC"/>
    <w:lvl w:ilvl="0">
      <w:start w:val="3"/>
      <w:numFmt w:val="decimal"/>
      <w:lvlText w:val="%1"/>
      <w:lvlJc w:val="left"/>
      <w:pPr>
        <w:ind w:left="112" w:hanging="480"/>
      </w:p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33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99" w:hanging="240"/>
      </w:pPr>
    </w:lvl>
    <w:lvl w:ilvl="4">
      <w:numFmt w:val="bullet"/>
      <w:lvlText w:val="•"/>
      <w:lvlJc w:val="left"/>
      <w:pPr>
        <w:ind w:left="3982" w:hanging="240"/>
      </w:pPr>
    </w:lvl>
    <w:lvl w:ilvl="5">
      <w:numFmt w:val="bullet"/>
      <w:lvlText w:val="•"/>
      <w:lvlJc w:val="left"/>
      <w:pPr>
        <w:ind w:left="4965" w:hanging="240"/>
      </w:pPr>
    </w:lvl>
    <w:lvl w:ilvl="6">
      <w:numFmt w:val="bullet"/>
      <w:lvlText w:val="•"/>
      <w:lvlJc w:val="left"/>
      <w:pPr>
        <w:ind w:left="5948" w:hanging="240"/>
      </w:pPr>
    </w:lvl>
    <w:lvl w:ilvl="7">
      <w:numFmt w:val="bullet"/>
      <w:lvlText w:val="•"/>
      <w:lvlJc w:val="left"/>
      <w:pPr>
        <w:ind w:left="6931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1">
    <w:nsid w:val="39937FDB"/>
    <w:multiLevelType w:val="hybridMultilevel"/>
    <w:tmpl w:val="CEDA2180"/>
    <w:lvl w:ilvl="0" w:tplc="7272231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D43EF"/>
    <w:multiLevelType w:val="hybridMultilevel"/>
    <w:tmpl w:val="7B643DF4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1C15C6A"/>
    <w:multiLevelType w:val="hybridMultilevel"/>
    <w:tmpl w:val="46AA45AE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125F7"/>
    <w:rsid w:val="00044667"/>
    <w:rsid w:val="00045166"/>
    <w:rsid w:val="000B00F6"/>
    <w:rsid w:val="000B50D1"/>
    <w:rsid w:val="000B5C59"/>
    <w:rsid w:val="000C1BAD"/>
    <w:rsid w:val="000C1D84"/>
    <w:rsid w:val="000C3542"/>
    <w:rsid w:val="000F4CAB"/>
    <w:rsid w:val="00101824"/>
    <w:rsid w:val="00105E8F"/>
    <w:rsid w:val="00135D79"/>
    <w:rsid w:val="001440FA"/>
    <w:rsid w:val="00157126"/>
    <w:rsid w:val="001A3A59"/>
    <w:rsid w:val="001A675E"/>
    <w:rsid w:val="001A6C7D"/>
    <w:rsid w:val="00221555"/>
    <w:rsid w:val="00221BEA"/>
    <w:rsid w:val="0025073B"/>
    <w:rsid w:val="002618E7"/>
    <w:rsid w:val="0028451C"/>
    <w:rsid w:val="0029341B"/>
    <w:rsid w:val="002D1CA8"/>
    <w:rsid w:val="002E4EF1"/>
    <w:rsid w:val="002E6955"/>
    <w:rsid w:val="00317DE4"/>
    <w:rsid w:val="00344605"/>
    <w:rsid w:val="0036728E"/>
    <w:rsid w:val="00371CB7"/>
    <w:rsid w:val="00387ED3"/>
    <w:rsid w:val="003B4CD9"/>
    <w:rsid w:val="003C0282"/>
    <w:rsid w:val="003D7527"/>
    <w:rsid w:val="003E467E"/>
    <w:rsid w:val="003F0764"/>
    <w:rsid w:val="003F0F73"/>
    <w:rsid w:val="00401AE9"/>
    <w:rsid w:val="00404F56"/>
    <w:rsid w:val="004346B7"/>
    <w:rsid w:val="00437AD9"/>
    <w:rsid w:val="00445A46"/>
    <w:rsid w:val="004515E4"/>
    <w:rsid w:val="00464C77"/>
    <w:rsid w:val="0049788E"/>
    <w:rsid w:val="004E3623"/>
    <w:rsid w:val="00500D74"/>
    <w:rsid w:val="0052223B"/>
    <w:rsid w:val="00527B87"/>
    <w:rsid w:val="00540567"/>
    <w:rsid w:val="00562366"/>
    <w:rsid w:val="00577474"/>
    <w:rsid w:val="005825C1"/>
    <w:rsid w:val="0059346A"/>
    <w:rsid w:val="00596AEE"/>
    <w:rsid w:val="005C615D"/>
    <w:rsid w:val="00601850"/>
    <w:rsid w:val="00612FDC"/>
    <w:rsid w:val="00624779"/>
    <w:rsid w:val="00633F0C"/>
    <w:rsid w:val="00662A0E"/>
    <w:rsid w:val="00696DDF"/>
    <w:rsid w:val="006B5164"/>
    <w:rsid w:val="006F5A61"/>
    <w:rsid w:val="007040F3"/>
    <w:rsid w:val="00744798"/>
    <w:rsid w:val="00761C81"/>
    <w:rsid w:val="00771C0F"/>
    <w:rsid w:val="00797008"/>
    <w:rsid w:val="007B3B9D"/>
    <w:rsid w:val="007B5E10"/>
    <w:rsid w:val="007B6469"/>
    <w:rsid w:val="007B7A01"/>
    <w:rsid w:val="007C37E5"/>
    <w:rsid w:val="0080012F"/>
    <w:rsid w:val="008004AA"/>
    <w:rsid w:val="008B2DD5"/>
    <w:rsid w:val="008D2F3C"/>
    <w:rsid w:val="008E0AC1"/>
    <w:rsid w:val="008E1447"/>
    <w:rsid w:val="008E173C"/>
    <w:rsid w:val="008F33D1"/>
    <w:rsid w:val="009122BF"/>
    <w:rsid w:val="00921386"/>
    <w:rsid w:val="00934780"/>
    <w:rsid w:val="00944B42"/>
    <w:rsid w:val="009603C3"/>
    <w:rsid w:val="009923ED"/>
    <w:rsid w:val="009927D9"/>
    <w:rsid w:val="009B4752"/>
    <w:rsid w:val="00A06557"/>
    <w:rsid w:val="00A06807"/>
    <w:rsid w:val="00A51687"/>
    <w:rsid w:val="00A946BB"/>
    <w:rsid w:val="00A97FFD"/>
    <w:rsid w:val="00AA3FE7"/>
    <w:rsid w:val="00AE020D"/>
    <w:rsid w:val="00AF0592"/>
    <w:rsid w:val="00B26861"/>
    <w:rsid w:val="00B662C8"/>
    <w:rsid w:val="00B737A4"/>
    <w:rsid w:val="00BA3AA4"/>
    <w:rsid w:val="00BC201A"/>
    <w:rsid w:val="00BD4B28"/>
    <w:rsid w:val="00BE778A"/>
    <w:rsid w:val="00C64F00"/>
    <w:rsid w:val="00CA2188"/>
    <w:rsid w:val="00CC19E3"/>
    <w:rsid w:val="00D569A2"/>
    <w:rsid w:val="00DF1864"/>
    <w:rsid w:val="00E37F7A"/>
    <w:rsid w:val="00E53D96"/>
    <w:rsid w:val="00E61AD7"/>
    <w:rsid w:val="00E72AF6"/>
    <w:rsid w:val="00E73031"/>
    <w:rsid w:val="00EA0B07"/>
    <w:rsid w:val="00EA1F18"/>
    <w:rsid w:val="00EA4B84"/>
    <w:rsid w:val="00EC2811"/>
    <w:rsid w:val="00EC7A30"/>
    <w:rsid w:val="00EE445F"/>
    <w:rsid w:val="00EF3982"/>
    <w:rsid w:val="00F1687E"/>
    <w:rsid w:val="00F25AAF"/>
    <w:rsid w:val="00F5682B"/>
    <w:rsid w:val="00FA076D"/>
    <w:rsid w:val="00FB3AF8"/>
    <w:rsid w:val="00FD465F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89FD2E-F5F6-459C-9E5E-063A491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7B5E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paragraph" w:customStyle="1" w:styleId="ConsPlusTitlePage">
    <w:name w:val="ConsPlusTitlePage"/>
    <w:rsid w:val="00921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Title"/>
    <w:basedOn w:val="a"/>
    <w:link w:val="a8"/>
    <w:qFormat/>
    <w:rsid w:val="002E6955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2E69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1"/>
    <w:qFormat/>
    <w:rsid w:val="002E6955"/>
    <w:pPr>
      <w:widowControl w:val="0"/>
      <w:autoSpaceDE w:val="0"/>
      <w:autoSpaceDN w:val="0"/>
      <w:adjustRightInd w:val="0"/>
      <w:spacing w:after="0" w:line="240" w:lineRule="auto"/>
      <w:ind w:left="112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E69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B5E10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2E1-0324-41CF-80F0-7BD0E6B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Наталья Витальевна</cp:lastModifiedBy>
  <cp:revision>7</cp:revision>
  <cp:lastPrinted>2016-10-13T05:20:00Z</cp:lastPrinted>
  <dcterms:created xsi:type="dcterms:W3CDTF">2016-10-12T11:33:00Z</dcterms:created>
  <dcterms:modified xsi:type="dcterms:W3CDTF">2016-10-13T05:21:00Z</dcterms:modified>
</cp:coreProperties>
</file>