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center"/>
        <w:rPr>
          <w:rFonts w:ascii="Liberation Serif" w:hAnsi="Liberation Serif"/>
          <w:sz w:val="28"/>
          <w:szCs w:val="28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>
      <w:pPr>
        <w:pStyle w:val="Normal"/>
        <w:overflowPunct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b/>
          <w:bCs/>
          <w:color w:val="000000" w:themeColor="text1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overflowPunct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b/>
          <w:bCs/>
          <w:color w:val="000000" w:themeColor="text1"/>
          <w:sz w:val="28"/>
          <w:szCs w:val="28"/>
        </w:rPr>
        <w:t>ПОСТАНОВЛЕНИЕ                ____________________________________________________________________</w:t>
      </w:r>
    </w:p>
    <w:p>
      <w:pPr>
        <w:pStyle w:val="Normal"/>
        <w:overflowPunct w:val="true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  <w:lang w:eastAsia="ru-RU"/>
        </w:rPr>
        <w:t xml:space="preserve">от     .02.2023  N 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cs="Liberation Serif"/>
          <w:color w:val="000000" w:themeColor="text1"/>
          <w:sz w:val="28"/>
          <w:szCs w:val="28"/>
          <w:lang w:eastAsia="ru-RU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>
        <w:rPr>
          <w:rFonts w:cs="Times New Roman"/>
          <w:color w:val="000000"/>
          <w:sz w:val="28"/>
          <w:szCs w:val="28"/>
        </w:rPr>
        <w:t>постановление администрации Камышловского городского округа от 23.08.2021 №586 «</w:t>
      </w:r>
      <w:r>
        <w:rPr>
          <w:color w:val="000000"/>
          <w:sz w:val="28"/>
          <w:szCs w:val="28"/>
        </w:rPr>
        <w:t xml:space="preserve">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округа»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bookmarkStart w:id="0" w:name="_Hlk495410720"/>
      <w:r>
        <w:rPr>
          <w:rFonts w:cs="Times New Roman"/>
          <w:color w:val="000000"/>
          <w:sz w:val="28"/>
          <w:szCs w:val="28"/>
        </w:rPr>
        <w:t xml:space="preserve"> постановлением </w:t>
      </w:r>
      <w:r>
        <w:rPr>
          <w:rFonts w:eastAsia="NSimSun" w:cs="Times New Roman"/>
          <w:color w:val="000000"/>
          <w:kern w:val="2"/>
          <w:sz w:val="28"/>
          <w:szCs w:val="28"/>
          <w:lang w:val="ru-RU" w:eastAsia="zh-CN" w:bidi="hi-IN"/>
        </w:rPr>
        <w:t>администрации</w:t>
      </w:r>
      <w:r>
        <w:rPr>
          <w:rFonts w:cs="Times New Roman"/>
          <w:color w:val="000000"/>
          <w:sz w:val="28"/>
          <w:szCs w:val="28"/>
        </w:rPr>
        <w:t xml:space="preserve"> Камышловского городского округа от 16.08.2019 № 742 «Об утверждении Положения о подготовке правовых актов администрации Камышловского городского округа»,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руководствуясь Уставом Камышловского городского округа, в связи с Распоряжением администрации Камышловского городского округа от 25.01.2023 №25 «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 утверждении форм документов, необходимых в целях выполнения требований законодательства в области персональных данных в администрации Камышловского городского округа»</w:t>
      </w:r>
      <w:r>
        <w:rPr>
          <w:color w:val="000000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</w:t>
      </w:r>
      <w:r>
        <w:rPr>
          <w:rFonts w:cs="Times New Roman"/>
          <w:color w:val="000000"/>
          <w:sz w:val="28"/>
          <w:szCs w:val="28"/>
        </w:rPr>
        <w:t>администрации Камышловского городского округа от 23.08.2021 №586 «</w:t>
      </w:r>
      <w:r>
        <w:rPr>
          <w:color w:val="000000"/>
          <w:sz w:val="28"/>
          <w:szCs w:val="28"/>
        </w:rPr>
        <w:t xml:space="preserve">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округа» следующие </w:t>
      </w:r>
      <w:r>
        <w:rPr>
          <w:color w:val="000000"/>
          <w:sz w:val="28"/>
          <w:szCs w:val="28"/>
        </w:rPr>
        <w:t>изменения: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  <w:sz w:val="28"/>
          <w:szCs w:val="28"/>
        </w:rPr>
        <w:t xml:space="preserve">1) </w:t>
      </w:r>
      <w:hyperlink r:id="rId3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color w:val="000000"/>
          <w:sz w:val="28"/>
          <w:szCs w:val="28"/>
        </w:rPr>
        <w:t>изложить в новой редакции (Приложение 1).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2) Состав комиссии по отбору субъектов малого и среднего предпринимательства, подавших заявку на получение компенсации части затрат по развитию бизнеса из бюджета Камышловского городского округа изложить в новой редакции (Приложение 2). 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и опубликовать в газете «Камышловские известия».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3. Контроль за выполнением настоящего распоряжения возложить на заместителя главы Камышловского городского округа Власову Е.Н.</w:t>
      </w:r>
    </w:p>
    <w:p>
      <w:pPr>
        <w:pStyle w:val="Normal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Камышловского городского округа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</w:t>
        <w:tab/>
        <w:t>№ ______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535" w:right="0" w:hanging="0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5812" w:hanging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20" w:hanging="0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/>
          <w:b w:val="false"/>
          <w:bCs w:val="false"/>
          <w:color w:val="000000" w:themeColor="text1"/>
          <w:sz w:val="28"/>
          <w:szCs w:val="28"/>
        </w:rPr>
        <w:t>ПОРЯДОК</w:t>
      </w:r>
    </w:p>
    <w:p>
      <w:pPr>
        <w:pStyle w:val="Normal"/>
        <w:ind w:left="2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20" w:hanging="0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13"/>
        <w:shd w:val="clear" w:fill="FFFFFF"/>
        <w:spacing w:lineRule="exact" w:line="280" w:before="0" w:after="313"/>
        <w:ind w:left="20" w:firstLine="880"/>
        <w:jc w:val="center"/>
        <w:rPr/>
      </w:pPr>
      <w:bookmarkStart w:id="1" w:name="bookmark0"/>
      <w:r>
        <w:rPr>
          <w:rStyle w:val="1115pt0pt"/>
          <w:rFonts w:cs="Liberation Serif" w:ascii="Liberation Serif" w:hAnsi="Liberation Serif"/>
          <w:color w:val="000000" w:themeColor="text1"/>
          <w:sz w:val="28"/>
          <w:szCs w:val="28"/>
        </w:rPr>
        <w:t xml:space="preserve">Раздел 1.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Общие положения о предоставлении субсидий</w:t>
      </w:r>
      <w:bookmarkEnd w:id="1"/>
    </w:p>
    <w:p>
      <w:pPr>
        <w:pStyle w:val="34"/>
        <w:shd w:val="clear" w:fill="FFFFFF"/>
        <w:tabs>
          <w:tab w:val="clear" w:pos="709"/>
          <w:tab w:val="left" w:pos="1482" w:leader="none"/>
        </w:tabs>
        <w:spacing w:lineRule="exact" w:line="320" w:before="0" w:after="0"/>
        <w:ind w:right="-3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1.1. Настоящий Порядок предоставления из бюджета Камышловского городского округа субсидий на </w:t>
      </w:r>
      <w:r>
        <w:rPr>
          <w:rFonts w:ascii="Liberation Serif" w:hAnsi="Liberation Serif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(далее - Порядок) определяет цели, условия, порядок предоставления субсидий из бюджета Камышловского городского округа (далее - местный бюджет) на финансовую поддержку </w:t>
      </w:r>
      <w:r>
        <w:rPr>
          <w:rFonts w:ascii="Liberation Serif" w:hAnsi="Liberation Serif"/>
          <w:color w:val="000000" w:themeColor="text1"/>
          <w:sz w:val="28"/>
          <w:szCs w:val="28"/>
        </w:rPr>
        <w:t>субъектов малого и среднего предпринимательства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(далее - СМСП), осуществляющим деятельность в приоритетных отраслях экономики на территории Камышловского городского округа, а также порядок возврата субсидий в случае нарушения получателями субсидий условий их предоставления.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1.2. Настоящий Порядок разработан в соответствии с Бюджетным кодексом Российской Федерации,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Законом Свердловской области от 04.02.2008 № 10-ОЗ «О развитии малого и среднего предпринимательства в Свердловской области»,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2024 года», от 15.04.2014 №316 «Об утверждении государственной программы Российской Федерации «Экономическое развитие и инновационная экономика»,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утвержденной финансовым управлением администрации Камышловского городского округа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Федерации; </w:t>
      </w:r>
      <w:r>
        <w:rPr>
          <w:rFonts w:ascii="Liberation Serif" w:hAnsi="Liberation Serif"/>
          <w:color w:val="000000" w:themeColor="text1"/>
          <w:sz w:val="28"/>
          <w:szCs w:val="28"/>
        </w:rPr>
        <w:t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(далее — Программы).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Порядок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Основные понятия, используемые в рамках настоящего Порядка: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1) субсидия - денежные средства, предоставляемые получателю поддержки на компенсацию части затрат, определенных в </w:t>
      </w:r>
      <w:hyperlink w:anchor="P60">
        <w:r>
          <w:rPr>
            <w:rFonts w:cs="Times New Roman" w:ascii="Liberation Serif" w:hAnsi="Liberation Serif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cs="Times New Roman" w:ascii="Liberation Serif" w:hAnsi="Liberation Serif"/>
          <w:color w:val="000000" w:themeColor="text1"/>
          <w:sz w:val="28"/>
          <w:szCs w:val="28"/>
        </w:rPr>
        <w:t>1.3 настоящего Порядка;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2) заявитель - субъект малого и среднего предпринимательства, зарегистрированный и осуществляющий деятельность на территории Камышловского городского округа, подавший Заявку на получение субсидии;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3) заявка на получение субсидии - комплект документов, необходимых для получения поддержки, подготовленных и переданных заявителем в администрацию Камышловского городского округа (далее — Администрация);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4) получатель поддержки - субъект малого и среднего предпринимательства, соответствующий критериям, определенным в </w:t>
      </w:r>
      <w:hyperlink w:anchor="P72">
        <w:r>
          <w:rPr>
            <w:rFonts w:cs="Times New Roman" w:ascii="Liberation Serif" w:hAnsi="Liberation Serif"/>
            <w:color w:val="000000" w:themeColor="text1"/>
            <w:sz w:val="28"/>
            <w:szCs w:val="28"/>
          </w:rPr>
          <w:t>пункте 1.6</w:t>
        </w:r>
      </w:hyperlink>
      <w:r>
        <w:rPr>
          <w:rFonts w:cs="Times New Roman" w:ascii="Liberation Serif" w:hAnsi="Liberation Serif"/>
          <w:color w:val="000000" w:themeColor="text1"/>
          <w:sz w:val="28"/>
          <w:szCs w:val="28"/>
        </w:rPr>
        <w:t>. настоящего Порядка, и заключивший с Администрацией Соглашение о предоставлении субсидии.</w:t>
      </w:r>
    </w:p>
    <w:p>
      <w:pPr>
        <w:pStyle w:val="34"/>
        <w:shd w:val="clear" w:fill="FFFFFF"/>
        <w:tabs>
          <w:tab w:val="clear" w:pos="709"/>
          <w:tab w:val="left" w:pos="1431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1.3.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(далее - решение о бюджете) в пределах утвержденных лимитов бюджетных обязательств на указанные цели на безвозвратной и безвозмездной основе. Расходование субсидий осуществляется в соответствии с действующей бюджетной классификацией расходов Российской Федерации.</w:t>
      </w:r>
    </w:p>
    <w:p>
      <w:pPr>
        <w:pStyle w:val="34"/>
        <w:shd w:val="clear" w:fill="FFFFFF"/>
        <w:tabs>
          <w:tab w:val="clear" w:pos="709"/>
          <w:tab w:val="left" w:pos="1431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1.4. Главным распорядителем средств бюджета, предусмотренных для предоставления субсидий СМСП является Администрация.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Организация предоставления субсидий осуществляется Администрацией.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Максимальный размер субсидии для одного субъекта малого или среднего предпринимательства составляет 85% произведенных расходов и не более 250 тысяч рублей.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В качестве компенсации части затрат могут быть приняты расходы, произведенные не ранее двух предшествующих лет до даты подачи заявки на предоставление субсидии.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1.5. 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ascii="Liberation Serif" w:hAnsi="Liberation Serif"/>
          <w:color w:val="000000" w:themeColor="text1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/>
          <w:color w:val="000000" w:themeColor="text1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строительство зданий для промышленного производства;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производство и услуги обрабатывающей промышленности;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оказание бытовых услуг населению;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развитие сферы общественного питания;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1.6. В целях 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  <w:lang w:eastAsia="en-US"/>
        </w:rPr>
        <w:t>, с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-расходы на строительство объектов для осуществления предпринимательской деятельности; 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расходы на приобретение основных средств;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расходы на капитальный ремонт помещений;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1.7. Предоставление субсидий осуществляется согласно подпрограммы «</w:t>
      </w:r>
      <w:r>
        <w:rPr>
          <w:rFonts w:ascii="Liberation Serif" w:hAnsi="Liberation Serif"/>
          <w:color w:val="000000" w:themeColor="text1"/>
          <w:sz w:val="28"/>
          <w:szCs w:val="28"/>
        </w:rPr>
        <w:t>Развитие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» муниципальной программы «Развитие социально - 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1.8. Предоставление субсидий на цели, предусмотренные пунктом 1.6. раздела 1 настоящего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1.9. Показателем результативности использования субсидий, соответствующих целям, предусмотренным пунктом 1.6. раздела 1 настоящего Порядка, является </w:t>
      </w:r>
      <w:r>
        <w:rPr>
          <w:rFonts w:ascii="Liberation Serif" w:hAnsi="Liberation Serif"/>
          <w:color w:val="000000" w:themeColor="text1"/>
          <w:sz w:val="28"/>
          <w:szCs w:val="28"/>
        </w:rPr>
        <w:t>количество вновь созданных рабочих мест до 31 декабря года получения субсидии субъектами малого и среднего предпринимательства (единиц).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ConsPlusNormal1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bookmarkStart w:id="2" w:name="_Hlk495417668"/>
      <w:bookmarkEnd w:id="2"/>
      <w:r>
        <w:rPr>
          <w:rFonts w:cs="Liberation Serif"/>
          <w:bCs/>
          <w:color w:val="000000" w:themeColor="text1"/>
          <w:sz w:val="28"/>
          <w:szCs w:val="28"/>
        </w:rPr>
        <w:t>Раздел 2. Условия и порядок предоставления субсидий</w:t>
      </w:r>
    </w:p>
    <w:p>
      <w:pPr>
        <w:pStyle w:val="Normal"/>
        <w:ind w:firstLine="851"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  <w:bookmarkStart w:id="3" w:name="_Hlk49541766811"/>
      <w:bookmarkStart w:id="4" w:name="_Hlk49541766811"/>
      <w:bookmarkEnd w:id="4"/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Глава 1. Условия предоставления субсидий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5" w:name="_Hlk4954114902"/>
      <w:bookmarkEnd w:id="5"/>
      <w:r>
        <w:rPr>
          <w:rFonts w:cs="Liberation Serif"/>
          <w:bCs/>
          <w:color w:val="000000" w:themeColor="text1"/>
          <w:sz w:val="28"/>
          <w:szCs w:val="28"/>
        </w:rPr>
        <w:t>2.1.1. СМСП для участия в отборе должен соответствовать требованиям на 1 - е число месяца, предшествующего месяцу подачи заявки.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1) осуществляющие деятельность в сферах, указанных в пункте 1.5. настоящего Порядка;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6" w:name="_Hlk49541149011"/>
      <w:bookmarkEnd w:id="6"/>
      <w:r>
        <w:rPr>
          <w:rFonts w:cs="Liberation Serif"/>
          <w:bCs/>
          <w:color w:val="000000" w:themeColor="text1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3) зарегистрированные и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4) </w:t>
      </w:r>
      <w:bookmarkStart w:id="7" w:name="_Hlk5174252071"/>
      <w:r>
        <w:rPr>
          <w:rFonts w:cs="Liberation Serif"/>
          <w:bCs/>
          <w:color w:val="000000" w:themeColor="text1"/>
          <w:sz w:val="28"/>
          <w:szCs w:val="28"/>
        </w:rPr>
        <w:t xml:space="preserve">на первое число месяца, предшествующего месяцу </w:t>
      </w:r>
      <w:r>
        <w:rPr>
          <w:rFonts w:eastAsia="NSimSun" w:cs="Liberation Serif"/>
          <w:bCs/>
          <w:color w:val="000000" w:themeColor="text1"/>
          <w:kern w:val="2"/>
          <w:sz w:val="28"/>
          <w:szCs w:val="28"/>
          <w:lang w:val="ru-RU" w:eastAsia="zh-CN" w:bidi="hi-IN"/>
        </w:rPr>
        <w:t>подачи заявки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, не имеющие </w:t>
      </w:r>
      <w:bookmarkEnd w:id="7"/>
      <w:r>
        <w:rPr>
          <w:rFonts w:cs="Liberation Serif"/>
          <w:bCs/>
          <w:color w:val="000000" w:themeColor="text1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8) </w:t>
      </w:r>
      <w:r>
        <w:rPr>
          <w:rFonts w:ascii="Liberation Serif" w:hAnsi="Liberation Serif"/>
          <w:b w:val="false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9)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2.1.2. 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Normal"/>
        <w:ind w:right="-3"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13"/>
        <w:shd w:val="clear" w:fill="FFFFFF"/>
        <w:spacing w:lineRule="exact" w:line="367" w:before="0" w:after="0"/>
        <w:ind w:right="220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Глава 2.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Порядок создания и работы комиссии по отбору субъектов малого и среднего предпринимательства, подавших заявку на получение финансовой поддержки из бюджета Камышловского городского округа</w:t>
      </w:r>
      <w:bookmarkStart w:id="8" w:name="_Hlk518900399"/>
      <w:bookmarkEnd w:id="8"/>
    </w:p>
    <w:p>
      <w:pPr>
        <w:pStyle w:val="Normal"/>
        <w:ind w:firstLine="142"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2.2.1.Состав комиссии по отбору СМСП, подавших заявку на получение финансовой поддержки из бюджета Камышловского городского округа, (далее - Комиссии) утверждается постановлением администрации.</w:t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 состав Комиссии входит заместитель главы (по социальным вопросам), заместитель главы (по экономике), представители отдела экономики, юридического отдела, отдела учета и отчетности, финансового управления администрации, председателя Думы Камышловского городского округа (по согласованию) и представитель совета предпринимателей Камышловского городского круга (по согласованию). В состав Комиссии по согласованию могут быть включены представители Общественной палаты Камышловского городского округа.</w:t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fals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 состав Комиссии не может входить работник (учредитель) СМСП, подавшей заявку на участие в отборе.</w:t>
      </w:r>
    </w:p>
    <w:p>
      <w:pPr>
        <w:pStyle w:val="34"/>
        <w:shd w:val="clear" w:fill="FFFFFF"/>
        <w:spacing w:lineRule="exact" w:line="324" w:before="0" w:after="0"/>
        <w:ind w:left="20" w:right="20" w:firstLine="8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Председателем Комиссии является заместитель главы (по вопросам экономики). Заместителем председателя комиссии является заместитель главы (по социальным вопросам).</w:t>
      </w:r>
    </w:p>
    <w:p>
      <w:pPr>
        <w:pStyle w:val="34"/>
        <w:shd w:val="clear" w:fill="FFFFFF"/>
        <w:spacing w:lineRule="exact" w:line="324" w:before="0" w:after="0"/>
        <w:ind w:left="20" w:right="20" w:firstLine="8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2.2.2. Председатель Комиссии:</w:t>
      </w:r>
    </w:p>
    <w:p>
      <w:pPr>
        <w:pStyle w:val="34"/>
        <w:numPr>
          <w:ilvl w:val="0"/>
          <w:numId w:val="2"/>
        </w:numPr>
        <w:shd w:val="clear" w:fill="FFFFFF"/>
        <w:tabs>
          <w:tab w:val="clear" w:pos="709"/>
          <w:tab w:val="left" w:pos="1132" w:leader="none"/>
        </w:tabs>
        <w:spacing w:lineRule="exact" w:line="324" w:before="0" w:after="0"/>
        <w:ind w:left="20" w:firstLine="8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возглавляет работу Комиссии;</w:t>
      </w:r>
    </w:p>
    <w:p>
      <w:pPr>
        <w:pStyle w:val="34"/>
        <w:numPr>
          <w:ilvl w:val="0"/>
          <w:numId w:val="2"/>
        </w:numPr>
        <w:shd w:val="clear" w:fill="FFFFFF"/>
        <w:tabs>
          <w:tab w:val="clear" w:pos="709"/>
          <w:tab w:val="left" w:pos="1139" w:leader="none"/>
        </w:tabs>
        <w:spacing w:lineRule="exact" w:line="324" w:before="0" w:after="0"/>
        <w:ind w:left="20" w:firstLine="8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руководит деятельностью Комиссии;</w:t>
      </w:r>
    </w:p>
    <w:p>
      <w:pPr>
        <w:pStyle w:val="34"/>
        <w:numPr>
          <w:ilvl w:val="0"/>
          <w:numId w:val="2"/>
        </w:numPr>
        <w:shd w:val="clear" w:fill="FFFFFF"/>
        <w:tabs>
          <w:tab w:val="clear" w:pos="709"/>
          <w:tab w:val="left" w:pos="1139" w:leader="none"/>
        </w:tabs>
        <w:spacing w:lineRule="exact" w:line="324" w:before="0" w:after="0"/>
        <w:ind w:left="20" w:firstLine="8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утверждает повестку заседания Комиссии;</w:t>
      </w:r>
    </w:p>
    <w:p>
      <w:pPr>
        <w:pStyle w:val="34"/>
        <w:shd w:val="clear" w:fill="FFFFFF"/>
        <w:spacing w:lineRule="exact" w:line="324" w:before="0" w:after="0"/>
        <w:ind w:left="20" w:firstLine="831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4) подписывает протоколы заседания Комиссии;</w:t>
      </w:r>
    </w:p>
    <w:p>
      <w:pPr>
        <w:pStyle w:val="34"/>
        <w:shd w:val="clear" w:fill="FFFFFF"/>
        <w:tabs>
          <w:tab w:val="clear" w:pos="709"/>
          <w:tab w:val="left" w:pos="1142" w:leader="none"/>
        </w:tabs>
        <w:spacing w:lineRule="exact" w:line="324" w:before="0" w:after="0"/>
        <w:ind w:left="84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5) организует контроль за исполнением решений Комиссии;</w:t>
      </w:r>
    </w:p>
    <w:p>
      <w:pPr>
        <w:pStyle w:val="34"/>
        <w:shd w:val="clear" w:fill="FFFFFF"/>
        <w:tabs>
          <w:tab w:val="clear" w:pos="709"/>
          <w:tab w:val="left" w:pos="1226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6) назначает заседания Комиссии по окончании срока приема заявок от СМСП;</w:t>
      </w:r>
    </w:p>
    <w:p>
      <w:pPr>
        <w:pStyle w:val="34"/>
        <w:shd w:val="clear" w:fill="FFFFFF"/>
        <w:tabs>
          <w:tab w:val="clear" w:pos="709"/>
          <w:tab w:val="left" w:pos="1363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7) устанавливает порядок и отчетность рассмотрения документов СМСП.</w:t>
      </w:r>
    </w:p>
    <w:p>
      <w:pPr>
        <w:pStyle w:val="34"/>
        <w:shd w:val="clear" w:fill="FFFFFF"/>
        <w:tabs>
          <w:tab w:val="clear" w:pos="709"/>
          <w:tab w:val="left" w:pos="1546" w:leader="none"/>
        </w:tabs>
        <w:spacing w:lineRule="exact" w:line="324" w:before="0" w:after="0"/>
        <w:ind w:left="851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2.2.3. Секретарь Комиссии:</w:t>
      </w:r>
    </w:p>
    <w:p>
      <w:pPr>
        <w:pStyle w:val="34"/>
        <w:shd w:val="clear" w:fill="FFFFFF"/>
        <w:tabs>
          <w:tab w:val="clear" w:pos="709"/>
          <w:tab w:val="left" w:pos="1237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1) обеспечивает организационно-техническое обеспечение деятельности Комиссии;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2) составляет нормативно-правовой акт </w:t>
      </w:r>
      <w:r>
        <w:rPr>
          <w:rFonts w:cs="Liberation Serif" w:ascii="Liberation Serif" w:hAnsi="Liberation Serif"/>
          <w:color w:val="000000" w:themeColor="text1"/>
          <w:spacing w:val="2"/>
          <w:sz w:val="28"/>
          <w:szCs w:val="28"/>
          <w:highlight w:val="white"/>
        </w:rPr>
        <w:t>об организации проведения конкурса, согласно которого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отборе, почтового адреса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отборе, а также размещает указанную информацию на официальном сайте Камышловского городского округа;</w:t>
      </w:r>
    </w:p>
    <w:p>
      <w:pPr>
        <w:pStyle w:val="34"/>
        <w:shd w:val="clear" w:fill="FFFFFF"/>
        <w:tabs>
          <w:tab w:val="clear" w:pos="709"/>
          <w:tab w:val="left" w:pos="1359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3) регистрирует заявки в журнале и проверяет предоставленные СМСП документы на соответствие требованиям пункта 2.3.1 раздела 2 настоящего Порядка;</w:t>
      </w:r>
    </w:p>
    <w:p>
      <w:pPr>
        <w:pStyle w:val="34"/>
        <w:shd w:val="clear" w:fill="FFFFFF"/>
        <w:tabs>
          <w:tab w:val="clear" w:pos="709"/>
          <w:tab w:val="left" w:pos="1153" w:leader="none"/>
        </w:tabs>
        <w:spacing w:lineRule="exact" w:line="324" w:before="0"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4) обеспечивает подготовку материалов к заседанию Комиссии;</w:t>
      </w:r>
    </w:p>
    <w:p>
      <w:pPr>
        <w:pStyle w:val="34"/>
        <w:shd w:val="clear" w:fill="FFFFFF"/>
        <w:tabs>
          <w:tab w:val="clear" w:pos="709"/>
          <w:tab w:val="left" w:pos="1139" w:leader="none"/>
        </w:tabs>
        <w:spacing w:lineRule="exact" w:line="324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5) оповещает членов Комиссии о проведении заседания Комиссии;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6) доводит до членов Комиссии материалы, представленные СМСП, подавшем заявку для получения субсидии;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7) ведет протокол заседания Комиссии, подписывает протокол заседания Комиссии;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8) по результатам заседания Комиссии готовит проект постановления администрации Камышловского городского округа о предоставлении субсидии и (или) проект письма за подписью Главы Камышловского городского округа с обоснованием отказа в предоставлении субсидии;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9)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10) ведет реестр СМСП – получателей субсидии.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2.2.4. Члены Комиссии: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1) до заседания Комиссии изучают представленные материалы;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2) вносят предложения о предоставлении (отказе в предоставлении) субсидии.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каждой заявке на участие в отборе и прилагаемых к ней документах.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2.2.5. Комиссия осуществляет следующие функции: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1) рассматривает на своих заседаниях представленные СМСП заявки и документы;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2) осуществляет отбор СМСП, соответствующих требованиям, указанным в пункте 2.1.1. настоящего Порядка, и представивших своевременно и надлежащим образом оформленные документы для получения субсидии;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3) принимает решение о предоставлении (отказе в предоставлении) субсидий СМСП;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4) определяет размер субсидий СМСП, прошедшим отбор.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2.2.6. Заседания Комиссии назначаются председателем по окончании срока приема заявок от СМСП.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График проведения заседаний Комиссии утверждает председатель Комиссии.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Дата, место и время заседания Комиссии назначаются председателем.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2.2.7. Заседания Комиссии проводит ее председатель, в случае его отсутствия и по его поручению заместитель председателя Комиссии.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2.2.8. Заседание Комиссии считается правомочным, если на нем присутствует не менее половины ее членов.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2.2.9.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2.2.10. Заседание Комиссии может проводиться при участии представителей СМСП.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2.2.11. Решения Комиссии принимаются простым большинством голосов присутствующих на заседании членов Комиссии и оформляются протоколами. В случае равенства голосов решающим является голос председательствующего на заседании Комиссии.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bookmarkStart w:id="9" w:name="_Hlk495416956"/>
      <w:bookmarkEnd w:id="9"/>
      <w:r>
        <w:rPr>
          <w:rFonts w:cs="Liberation Serif"/>
          <w:bCs/>
          <w:color w:val="000000" w:themeColor="text1"/>
          <w:sz w:val="28"/>
          <w:szCs w:val="28"/>
        </w:rPr>
        <w:t>Глава 3. Порядок проведения отбора СМСП</w:t>
      </w:r>
    </w:p>
    <w:p>
      <w:pPr>
        <w:pStyle w:val="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bookmarkStart w:id="10" w:name="_Hlk49541695611"/>
      <w:bookmarkStart w:id="11" w:name="_Hlk49541695611"/>
      <w:bookmarkEnd w:id="11"/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2.3.1. Секретарь создает постановление об организации проведения конкурса, в котором отражена информация об условиях и сроках проведения отбора на право получения субсидии из местного бюджета, с указанием времени и места приема заявлений на участие в отборе, условий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отборе.</w:t>
      </w:r>
    </w:p>
    <w:p>
      <w:pPr>
        <w:pStyle w:val="Normal"/>
        <w:ind w:firstLine="851"/>
        <w:jc w:val="both"/>
        <w:rPr/>
      </w:pPr>
      <w:r>
        <w:rPr>
          <w:rFonts w:cs="Liberation Serif"/>
          <w:bCs/>
          <w:color w:val="000000" w:themeColor="text1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firstLine="851"/>
        <w:jc w:val="both"/>
        <w:rPr/>
      </w:pPr>
      <w:r>
        <w:rPr>
          <w:rFonts w:cs="Liberation Serif"/>
          <w:bCs/>
          <w:color w:val="000000" w:themeColor="text1"/>
          <w:sz w:val="28"/>
          <w:szCs w:val="28"/>
        </w:rPr>
        <w:t xml:space="preserve">1) </w:t>
      </w:r>
      <w:hyperlink r:id="rId4" w:tgtFrame="_top">
        <w:r>
          <w:rPr>
            <w:rFonts w:cs="Liberation Serif"/>
            <w:bCs/>
            <w:color w:val="000000" w:themeColor="text1"/>
            <w:sz w:val="28"/>
            <w:szCs w:val="28"/>
          </w:rPr>
          <w:t>заявку</w:t>
        </w:r>
      </w:hyperlink>
      <w:r>
        <w:rPr>
          <w:rFonts w:cs="Liberation Serif"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/>
          <w:bCs/>
          <w:color w:val="000000" w:themeColor="text1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2) заверенную руководителем СМСП копию устава организации (для организаций);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4) копию документа, подтверждающего регистрацию СМСП в качестве юридического лица, заверенную руководителем организации (для организации, являющейся юридическим лицом);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7) документы, подтверждающие фактически произведенные затраты (договор, спецификация, счет-фактура, платежное поручение и прочее);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8) Расчет по страховым взносам (с отметкой о приеме ИФНС), сданный за предыдущий отчетный период, до подачи заявки на получение субсидии.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rFonts w:cs="Liberation Serif"/>
          <w:b w:val="false"/>
          <w:bCs w:val="false"/>
          <w:color w:val="000000"/>
          <w:sz w:val="28"/>
          <w:szCs w:val="28"/>
        </w:rPr>
        <w:t>9) Согласие субъекта персональных данных на обработку персональных данных, в соответствии с установленной формой в приложении №6 (прилагается).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Документы, представленные СМСП, не возвращаются.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Ответственность за полноту и достоверность предоставленных документов несет СМСП.</w:t>
      </w:r>
    </w:p>
    <w:p>
      <w:pPr>
        <w:pStyle w:val="Normal"/>
        <w:ind w:firstLine="851"/>
        <w:jc w:val="both"/>
        <w:rPr/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2.3.4. </w:t>
      </w:r>
      <w:r>
        <w:rPr>
          <w:rFonts w:cs="Liberation Serif"/>
          <w:color w:val="000000" w:themeColor="text1"/>
          <w:sz w:val="28"/>
          <w:szCs w:val="28"/>
        </w:rPr>
        <w:t>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(</w:t>
      </w:r>
      <w:hyperlink r:id="rId5" w:tgtFrame="_top">
        <w:r>
          <w:rPr>
            <w:rFonts w:cs="Liberation Serif"/>
            <w:color w:val="000000" w:themeColor="text1"/>
            <w:sz w:val="28"/>
            <w:szCs w:val="28"/>
          </w:rPr>
          <w:t>http://gorod-kamyshlov.ru/</w:t>
        </w:r>
      </w:hyperlink>
      <w:r>
        <w:rPr>
          <w:rFonts w:cs="Liberation Serif"/>
          <w:color w:val="000000" w:themeColor="text1"/>
          <w:sz w:val="28"/>
          <w:szCs w:val="28"/>
        </w:rPr>
        <w:t xml:space="preserve">), 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печатается в газете «Камышловские известия», </w:t>
      </w:r>
      <w:r>
        <w:rPr>
          <w:rFonts w:cs="Liberation Serif"/>
          <w:color w:val="000000" w:themeColor="text1"/>
          <w:sz w:val="28"/>
          <w:szCs w:val="28"/>
        </w:rPr>
        <w:t>а также иными способами (в случае необходимости). Объявление размещается в течении 14 дней с даты утверждения постановления об организации проведения конкурсного отбора на предоставление из бюджета Камышловского городского округа субсидий</w:t>
      </w:r>
      <w:r>
        <w:rPr>
          <w:rFonts w:cs="Liberation Serif"/>
          <w:bCs/>
          <w:color w:val="000000" w:themeColor="text1"/>
          <w:sz w:val="28"/>
          <w:szCs w:val="28"/>
        </w:rPr>
        <w:t>.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 объявлении о проведении конкурсного отбора указываются: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на основании постановления администрации о проведении конкурса,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наименование места приема заявок на участие в отборе, почтовый адрес для направления заявок на участие в отборе;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адрес электронной почты главного распорядителя как получателя бюджетных средств проводящего в соответствии с правовым актом отбор;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контактный телефон для получения консультаций по вопросам подготовки заявок на участие в отборе;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цель предоставления субсидии, в соответствии с п. 1.6. настоящего порядка;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страница сайта в информационно-телекоммуникационной сети "Интернет", на котором размещен порядок отбора;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правила рассмотрения и оценки заявок участников отбора;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срок, в течение которого победитель (победители) отбора должен(ны) подписать соглашение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даты размещения результатов отбора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результатов размещения предоставления субсидии;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иной информации, определенной правовым актом.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Заявка и документы, указанные в пункте 2.3.1. главы 3. раздела 2. настоящего Порядка, предоставляются в Администрацию СМСП в прошитом виде до установленного срока.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Заявки, поступившие после установленного срока, не регистрируются и не рассматриваются.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Участник отбора вправе подать только одну заявку.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>2.3.5. Основанием для отклонения заявки участника на стадии рассмотрения и оценки заявок в частности является одна из выявленных причин: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-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Fonts w:cs="Liberation Serif" w:ascii="Liberation Serif" w:hAnsi="Liberation Serif"/>
            <w:color w:val="000000" w:themeColor="text1"/>
            <w:sz w:val="28"/>
            <w:szCs w:val="28"/>
          </w:rPr>
          <w:t>пункте 2.1.1;</w:t>
        </w:r>
      </w:hyperlink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/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/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 w:ascii="Liberation Serif" w:hAnsi="Liberation Serif"/>
          <w:color w:val="000000" w:themeColor="text1"/>
          <w:sz w:val="28"/>
          <w:szCs w:val="28"/>
          <w:lang w:bidi="hi-IN"/>
        </w:rPr>
        <w:t>СМСП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;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/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>
      <w:pPr>
        <w:pStyle w:val="Normal"/>
        <w:ind w:firstLine="851"/>
        <w:jc w:val="both"/>
        <w:rPr/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2.3.6. По окончании срока приема заявок, определенного в соответствии с </w:t>
      </w:r>
      <w:hyperlink r:id="rId6" w:tgtFrame="_top">
        <w:r>
          <w:rPr>
            <w:rFonts w:cs="Liberation Serif"/>
            <w:bCs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cs="Liberation Serif"/>
          <w:bCs/>
          <w:color w:val="000000" w:themeColor="text1"/>
          <w:sz w:val="28"/>
          <w:szCs w:val="28"/>
        </w:rPr>
        <w:t>2.3.4. настоящего Порядка,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Заседание Комиссии должно быть проведено не позднее 10 рабочих дней после окончания срока приема документов.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2.3.7. Комиссия оценивает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>, представивший заявку на участие в отборе, по следующим критериям: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1) срок осуществления уставной деятельности: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от 1 года до 2 лет - 1 балл; от 2 до 3 лет - 2 балла; свыше 3 лет - 3 балла;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2) среднемесячная заработная плата работников: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- соответствует МРОТ на 01 января года подачи заявки – 1 балл,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- превышает МРОТ на 01 января года подачи заявки – 2 балла.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3) Плановый прирост численности работников: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0 человек - 0 баллов; от 1 до 2 человек - 1 балл; от 3 до 5 человек - 2 балла; более 5 человек - 3 балла;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4) среднесписочная численность работников: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От 1-5 чел.— 1 балл, от 6-10 чел.— 2 балла, 11 и более чел.— 3 балла.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5) Основной вид деятельности субъекта предпринимательства: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- деятельность по предоставлению мест временного проживания – 1 балл;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- оказание бытовых услуг населению – 2 балла;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строительство зданий для промышленного производства – 3 балла;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развитие сферы общественного питания – 4 балла;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- туризм, включая развитие народных промыслов – 5 баллов;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производство и услуги обрабатывающей промышленности – 6 баллов.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Подсчет баллов осуществляется путем сложения значений указанных критериев.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>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2.3.8. На основании рассмотрения заявок Комиссия принимает одно из следующих решений: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1) о предоставлении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субсидии и о сумме субсидии. При определении размера субсидии учитывается количество баллов, набранных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в соответствии с критериями, указанными в пункте 2.3.1. настоящего порядка;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2) об отказе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в предоставлении субсидии.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2.3.9. Отбор может быть признан несостоявшимся, если все представленные заявки не соответствуют требованиям настоящего Порядка.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2.3.10. Основаниями отказа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в предоставлении субсидии являются: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1) документы, предусмотренные пунктом 2.3.1 настоящего Порядка, представлены не в полном объеме, или содержат недостоверные сведения, или представлены с нарушением установленных требований;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2) представление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в Администрацию пакета документов после окончания срока приема заявок;</w:t>
      </w:r>
    </w:p>
    <w:p>
      <w:pPr>
        <w:pStyle w:val="Normal"/>
        <w:ind w:firstLine="851"/>
        <w:jc w:val="both"/>
        <w:rPr/>
      </w:pPr>
      <w:r>
        <w:rPr>
          <w:rFonts w:cs="Liberation Serif"/>
          <w:bCs/>
          <w:color w:val="000000" w:themeColor="text1"/>
          <w:sz w:val="28"/>
          <w:szCs w:val="28"/>
        </w:rPr>
        <w:t xml:space="preserve">3) получатель субсидии не соответствует требованиям, предусмотренным </w:t>
      </w:r>
      <w:hyperlink r:id="rId7" w:tgtFrame="_top">
        <w:r>
          <w:rPr>
            <w:rFonts w:cs="Liberation Serif"/>
            <w:bCs/>
            <w:color w:val="000000" w:themeColor="text1"/>
            <w:sz w:val="28"/>
            <w:szCs w:val="28"/>
          </w:rPr>
          <w:t>пунктом 2.1.1</w:t>
        </w:r>
      </w:hyperlink>
      <w:r>
        <w:rPr>
          <w:rFonts w:cs="Liberation Serif"/>
          <w:bCs/>
          <w:color w:val="000000" w:themeColor="text1"/>
          <w:sz w:val="28"/>
          <w:szCs w:val="28"/>
        </w:rPr>
        <w:t xml:space="preserve"> настоящего Порядка;</w:t>
      </w:r>
    </w:p>
    <w:p>
      <w:pPr>
        <w:pStyle w:val="Normal"/>
        <w:ind w:firstLine="851"/>
        <w:jc w:val="both"/>
        <w:rPr/>
      </w:pPr>
      <w:r>
        <w:rPr>
          <w:rFonts w:cs="Liberation Serif"/>
          <w:bCs/>
          <w:color w:val="000000" w:themeColor="text1"/>
          <w:sz w:val="28"/>
          <w:szCs w:val="28"/>
        </w:rPr>
        <w:t xml:space="preserve">4) приостановление деятельности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в порядке, предусмотренном </w:t>
      </w:r>
      <w:hyperlink r:id="rId8" w:tgtFrame="_top">
        <w:r>
          <w:rPr>
            <w:rFonts w:cs="Liberation Serif"/>
            <w:bCs/>
            <w:color w:val="000000" w:themeColor="text1"/>
            <w:sz w:val="28"/>
            <w:szCs w:val="28"/>
          </w:rPr>
          <w:t>Кодексом</w:t>
        </w:r>
      </w:hyperlink>
      <w:r>
        <w:rPr>
          <w:rFonts w:cs="Liberation Serif"/>
          <w:bCs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(для юридических лиц);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5) с момента признания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допустившего нарушение порядка и условий предоставления субсидии, в том числе не обеспечившим целевое использование средств поддержки, прошло менее трех лет;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6) предоставление субсидии повлечет превышение лимитов бюджетных обязательств, доведенных до администрации.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2.3.11. Решение Комиссии об итогах отбора принимается в форме протокола, который оформляется секретарем Комиссии в срок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2.3.12.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В постановлении администрации о предоставлении субсидий указывается перечень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, которым в соответствующем финансовом году предоставляются субсидии, цели субсидирования, объем предоставляемых субсидий, а также поручение юридическому отделу Администрации о подготовке Соглашений с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на предоставление субсидий.</w:t>
      </w:r>
    </w:p>
    <w:p>
      <w:pPr>
        <w:pStyle w:val="Normal"/>
        <w:ind w:firstLine="851"/>
        <w:jc w:val="both"/>
        <w:rPr/>
      </w:pPr>
      <w:r>
        <w:rPr>
          <w:rFonts w:cs="Liberation Serif"/>
          <w:bCs/>
          <w:color w:val="000000" w:themeColor="text1"/>
          <w:sz w:val="28"/>
          <w:szCs w:val="28"/>
        </w:rPr>
        <w:t>2.3.13.</w:t>
      </w:r>
      <w:r>
        <w:rPr>
          <w:rFonts w:cs="Liberation Serif"/>
          <w:color w:val="000000" w:themeColor="text1"/>
          <w:sz w:val="28"/>
          <w:szCs w:val="28"/>
          <w:highlight w:val="white"/>
        </w:rPr>
        <w:t xml:space="preserve"> Информация о результатах отбора размещается на </w:t>
      </w:r>
      <w:r>
        <w:rPr>
          <w:rFonts w:cs="Times New Roman"/>
          <w:color w:val="000000" w:themeColor="text1"/>
          <w:sz w:val="28"/>
          <w:szCs w:val="28"/>
        </w:rPr>
        <w:t>официальном сайте Камышловского городского округа (</w:t>
      </w:r>
      <w:hyperlink r:id="rId9" w:tgtFrame="_top">
        <w:r>
          <w:rPr>
            <w:rFonts w:cs="Times New Roman"/>
            <w:color w:val="000000" w:themeColor="text1"/>
            <w:sz w:val="28"/>
            <w:szCs w:val="28"/>
          </w:rPr>
          <w:t>http://gorod-kamyshlov.ru/</w:t>
        </w:r>
      </w:hyperlink>
      <w:r>
        <w:rPr>
          <w:rFonts w:cs="Times New Roman"/>
          <w:color w:val="000000" w:themeColor="text1"/>
          <w:sz w:val="28"/>
          <w:szCs w:val="28"/>
        </w:rPr>
        <w:t>)</w:t>
      </w:r>
      <w:r>
        <w:rPr>
          <w:rFonts w:cs="Liberation Serif"/>
          <w:color w:val="000000" w:themeColor="text1"/>
          <w:sz w:val="28"/>
          <w:szCs w:val="28"/>
          <w:highlight w:val="white"/>
        </w:rPr>
        <w:t xml:space="preserve"> не </w:t>
      </w:r>
      <w:r>
        <w:rPr>
          <w:rFonts w:cs="Liberation Serif"/>
          <w:color w:val="000000" w:themeColor="text1"/>
          <w:sz w:val="28"/>
          <w:szCs w:val="28"/>
        </w:rPr>
        <w:t>позднее 14-го календарного дня, следующего за днем определения победителя отбора, включающая следующие сведения:</w:t>
      </w:r>
    </w:p>
    <w:p>
      <w:pPr>
        <w:pStyle w:val="Normal"/>
        <w:ind w:firstLine="851"/>
        <w:jc w:val="both"/>
        <w:rPr/>
      </w:pPr>
      <w:r>
        <w:rPr>
          <w:rFonts w:cs="Liberation Serif"/>
          <w:color w:val="000000" w:themeColor="text1"/>
          <w:sz w:val="28"/>
          <w:szCs w:val="28"/>
        </w:rPr>
        <w:t>дата, время и место проведения рассмотрения предложений (заявок);</w:t>
      </w:r>
    </w:p>
    <w:p>
      <w:pPr>
        <w:pStyle w:val="Normal"/>
        <w:ind w:firstLine="851"/>
        <w:jc w:val="both"/>
        <w:rPr/>
      </w:pPr>
      <w:r>
        <w:rPr>
          <w:rFonts w:cs="Liberation Serif"/>
          <w:color w:val="000000" w:themeColor="text1"/>
          <w:sz w:val="28"/>
          <w:szCs w:val="28"/>
        </w:rPr>
        <w:t>дата, время и место оценки заявок участников отбора (в случае проведения конкурса);</w:t>
      </w:r>
    </w:p>
    <w:p>
      <w:pPr>
        <w:pStyle w:val="Normal"/>
        <w:ind w:firstLine="851"/>
        <w:jc w:val="both"/>
        <w:rPr/>
      </w:pPr>
      <w:r>
        <w:rPr>
          <w:rFonts w:cs="Liberation Serif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>
      <w:pPr>
        <w:pStyle w:val="Normal"/>
        <w:ind w:firstLine="851"/>
        <w:jc w:val="both"/>
        <w:rPr/>
      </w:pPr>
      <w:r>
        <w:rPr>
          <w:rFonts w:cs="Liberation Serif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>
      <w:pPr>
        <w:pStyle w:val="Normal"/>
        <w:ind w:firstLine="851"/>
        <w:jc w:val="both"/>
        <w:rPr/>
      </w:pPr>
      <w:r>
        <w:rPr>
          <w:rFonts w:cs="Liberation Serif"/>
          <w:color w:val="000000" w:themeColor="text1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(в случае проведения конкурса);</w:t>
      </w:r>
    </w:p>
    <w:p>
      <w:pPr>
        <w:pStyle w:val="Normal"/>
        <w:ind w:firstLine="851"/>
        <w:jc w:val="both"/>
        <w:rPr/>
      </w:pPr>
      <w:r>
        <w:rPr>
          <w:rFonts w:cs="Liberation Serif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2.3.14. При принятии Комиссией решения об отказе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в предоставлении Субсидии секретарь Комиссии готовит письменный ответ с обоснованием отказа за подписью главы, в срок не позднее 7 рабочих дней со дня принятия решения Комиссией.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Копию письменного ответа Администрации с обоснованием отказа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в предоставлении субсидии, секретарь комиссии подшивает в сформированные документы по заявке</w:t>
      </w:r>
      <w:bookmarkStart w:id="12" w:name="_GoBack"/>
      <w:bookmarkEnd w:id="12"/>
      <w:r>
        <w:rPr>
          <w:rFonts w:cs="Liberation Serif"/>
          <w:bCs/>
          <w:color w:val="000000" w:themeColor="text1"/>
          <w:sz w:val="28"/>
          <w:szCs w:val="28"/>
        </w:rPr>
        <w:t>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2.3.15. Постановление Администрации о предоставлении Субсидий размещается на официальном сайте Камышловского городского округа.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2.3.16. Секретарь Комиссии формирует и передает на хранение в отдел учета и отчетности администрации пакет документов, связанных с предоставлением субсидии, в том числе: заявку и приложенные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к ней документы, протокол заседания Комиссии, копию постановления администрации о предоставлении субсидии, соглашение с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о предоставлении субсидии.</w:t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Глава 4. Порядок предоставления субсидий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2.4.1. Юридический отдел администрации в течение 5 рабочих дней с даты утверждения постановления администрации о предоставлении субсидий готовит Соглашения с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на предоставление субсидий (далее – Соглашение) </w:t>
      </w:r>
      <w:bookmarkStart w:id="13" w:name="_Hlk518990361"/>
      <w:r>
        <w:rPr>
          <w:rFonts w:cs="Liberation Serif"/>
          <w:bCs/>
          <w:color w:val="000000" w:themeColor="text1"/>
          <w:sz w:val="28"/>
          <w:szCs w:val="28"/>
        </w:rPr>
        <w:t>в соответствии с типовой формой, установленной Финансовым управлением администрации</w:t>
      </w:r>
      <w:bookmarkEnd w:id="13"/>
      <w:r>
        <w:rPr>
          <w:rFonts w:cs="Liberation Serif"/>
          <w:bCs/>
          <w:color w:val="000000" w:themeColor="text1"/>
          <w:sz w:val="28"/>
          <w:szCs w:val="28"/>
        </w:rPr>
        <w:t xml:space="preserve"> Камышловского городского округа.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В Соглашении в обязательном порядке указываются: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1) цели, условия и объем предоставляемой субсидии;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2) право Администрации, Финансового управления администрации Камышловского городского округа, Контрольного органа Камышловского городского округа на проведение проверок соблюдения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условий, установленных Соглашением;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3) порядок возврата сумм, использованных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rFonts w:cs="Liberation Serif"/>
          <w:bCs/>
          <w:color w:val="000000" w:themeColor="text1"/>
          <w:sz w:val="28"/>
          <w:szCs w:val="28"/>
        </w:rPr>
        <w:t>, в случае установления по итогам проверок, проведенных администрацией, Финансовым управлением Администрации, Контрольным органом Камышловского городского округа, факта нарушения целей и условий, определенных Соглашением.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2.4.2. Незаключение Соглашения </w:t>
      </w:r>
      <w:r>
        <w:rPr>
          <w:rFonts w:cs="Times New Roman"/>
          <w:color w:val="000000" w:themeColor="text1"/>
          <w:sz w:val="28"/>
          <w:szCs w:val="28"/>
        </w:rPr>
        <w:t xml:space="preserve">СМСП 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в срок, указанный в пункте 2.4.1. настоящего Порядка, означает отказ </w:t>
      </w:r>
      <w:r>
        <w:rPr>
          <w:rFonts w:cs="Times New Roman"/>
          <w:color w:val="000000" w:themeColor="text1"/>
          <w:sz w:val="28"/>
          <w:szCs w:val="28"/>
        </w:rPr>
        <w:t xml:space="preserve">СМСП </w:t>
      </w:r>
      <w:r>
        <w:rPr>
          <w:rFonts w:cs="Liberation Serif"/>
          <w:bCs/>
          <w:color w:val="000000" w:themeColor="text1"/>
          <w:sz w:val="28"/>
          <w:szCs w:val="28"/>
        </w:rPr>
        <w:t>от получения Субсидии.</w:t>
      </w:r>
      <w:bookmarkStart w:id="14" w:name="Par1"/>
      <w:bookmarkEnd w:id="14"/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 w:themeColor="text1"/>
          <w:sz w:val="28"/>
          <w:szCs w:val="28"/>
        </w:rPr>
        <w:t xml:space="preserve">2.4.3. Для получения Субсидии </w:t>
      </w:r>
      <w:r>
        <w:rPr>
          <w:rFonts w:cs="Times New Roman"/>
          <w:color w:val="000000" w:themeColor="text1"/>
          <w:sz w:val="28"/>
          <w:szCs w:val="28"/>
        </w:rPr>
        <w:t>СМСП</w:t>
      </w:r>
      <w:r>
        <w:rPr>
          <w:color w:val="000000" w:themeColor="text1"/>
          <w:sz w:val="28"/>
          <w:szCs w:val="28"/>
        </w:rPr>
        <w:t xml:space="preserve">, прошедший отбор и заключивший Соглашение о предоставлении субсидии, представляет в отдел учета и отчетности администрации </w:t>
      </w:r>
      <w:hyperlink r:id="rId10" w:tgtFrame="_top">
        <w:r>
          <w:rPr>
            <w:color w:val="000000" w:themeColor="text1"/>
            <w:sz w:val="28"/>
            <w:szCs w:val="28"/>
          </w:rPr>
          <w:t>заявку</w:t>
        </w:r>
      </w:hyperlink>
      <w:r>
        <w:rPr>
          <w:color w:val="000000" w:themeColor="text1"/>
          <w:sz w:val="28"/>
          <w:szCs w:val="28"/>
        </w:rPr>
        <w:t xml:space="preserve"> на предоставление Субсидии по форме согласно Приложению №2 к настоящему Порядку.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 w:themeColor="text1"/>
          <w:sz w:val="28"/>
          <w:szCs w:val="28"/>
        </w:rPr>
        <w:t>Субсидия перечисляется в течении 10 рабочих дней, со дня утверждения постановления о предоставлении субсидии из местного бюджета и подписанного соглашения.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2.4.4. Определение объема субсидии осуществляется плановым методом, который подразумевает финансирование в пределах выделенных средств на текущий финансовый год согласно подпрограммы «</w:t>
      </w:r>
      <w:r>
        <w:rPr>
          <w:rFonts w:cs="Times New Roman"/>
          <w:bCs/>
          <w:color w:val="000000" w:themeColor="text1"/>
          <w:sz w:val="28"/>
          <w:szCs w:val="28"/>
        </w:rPr>
        <w:t>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color w:val="000000" w:themeColor="text1"/>
          <w:sz w:val="28"/>
          <w:szCs w:val="28"/>
        </w:rPr>
        <w:t xml:space="preserve"> Объем субсидии может изменяться при внесении изменений в бюджет Камышловского городского округа на очередной финансовый год.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2.4.5. Решение о сумме Субсидии из бюджета Камышловского городского округа на обеспечение деятельности СМСП, осуществляющего деятельность на территории Камышловского городского округа, принимается Комиссией пропорционально набранным баллам по формуле: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= </w:t>
      </w:r>
      <w:r>
        <w:rPr>
          <w:rFonts w:cs="Liberation Serif"/>
          <w:bCs/>
          <w:color w:val="000000" w:themeColor="text1"/>
          <w:sz w:val="28"/>
          <w:szCs w:val="28"/>
          <w:lang w:val="en-US"/>
        </w:rPr>
        <w:t>X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 w:themeColor="text1"/>
          <w:sz w:val="28"/>
          <w:szCs w:val="28"/>
        </w:rPr>
        <w:t>х (</w:t>
      </w:r>
      <w:r>
        <w:rPr>
          <w:rFonts w:cs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/ (Х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>1</w:t>
      </w:r>
      <w:r>
        <w:rPr>
          <w:rFonts w:cs="Liberation Serif"/>
          <w:bCs/>
          <w:color w:val="000000" w:themeColor="text1"/>
          <w:sz w:val="28"/>
          <w:szCs w:val="28"/>
        </w:rPr>
        <w:t>+Х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>2</w:t>
      </w:r>
      <w:r>
        <w:rPr>
          <w:rFonts w:cs="Liberation Serif"/>
          <w:bCs/>
          <w:color w:val="000000" w:themeColor="text1"/>
          <w:sz w:val="28"/>
          <w:szCs w:val="28"/>
        </w:rPr>
        <w:t>+…+Х</w:t>
      </w:r>
      <w:r>
        <w:rPr>
          <w:rFonts w:cs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 w:themeColor="text1"/>
          <w:sz w:val="28"/>
          <w:szCs w:val="28"/>
        </w:rPr>
        <w:t>)), где: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1,2,…,</w:t>
      </w:r>
      <w:r>
        <w:rPr>
          <w:rFonts w:cs="Liberation Serif"/>
          <w:bCs/>
          <w:color w:val="000000" w:themeColor="text1"/>
          <w:sz w:val="28"/>
          <w:szCs w:val="28"/>
          <w:lang w:val="en-US"/>
        </w:rPr>
        <w:t>n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- порядковый номер организации - претендента на получение Субсидии, соответствующий порядковому номеру в журнале при регистрации заявки;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 w:themeColor="text1"/>
          <w:sz w:val="28"/>
          <w:szCs w:val="28"/>
        </w:rPr>
        <w:t>– расчетная сумма Субсидии в соответствии с порядковым номером заявки, для принятия решения;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  <w:lang w:val="en-US"/>
        </w:rPr>
        <w:t>X</w:t>
      </w:r>
      <w:r>
        <w:rPr>
          <w:rFonts w:cs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- сумма набранных баллов по соответствующей заявке;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/>
          <w:bCs/>
          <w:color w:val="000000" w:themeColor="text1"/>
          <w:sz w:val="28"/>
          <w:szCs w:val="28"/>
        </w:rPr>
        <w:t xml:space="preserve"> - общий объем Субсидии, предусмотренный в решении Думы Камышловского городского округа на соответствующий финансовый год.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Раздел 3.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</w:rPr>
      </w:pPr>
      <w:r>
        <w:rPr>
          <w:rFonts w:cs="Liberation Serif"/>
          <w:bCs/>
          <w:color w:val="000000" w:themeColor="text1"/>
        </w:rPr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3.1. СМСП несут ответственность за соблюдение условий, целей и порядка предоставления субсидий.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3.2. Финансовый контроль за соблюдением условий, целей и порядка предоставления субсидий получателями субсидий осуществляют отдел учета и отчетности администрации, Финансовое управление администрации Камышловского городского округа, Контрольный орган Камышловского городского округа.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3.3. В случае выявления факта представления недостоверных сведений для получения субсидии, субсидия подлежит возврату в местный бюджет в течение 10 календарных дней с момента получения СМСП соответствующего требования.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3.4.</w:t>
      </w:r>
      <w:r>
        <w:rPr>
          <w:rFonts w:cs="Liberation Serif"/>
          <w:sz w:val="28"/>
          <w:szCs w:val="28"/>
        </w:rPr>
        <w:t xml:space="preserve"> Для целей возврата субсидии отдел экономики администрации Камышловского городского округа в письменном виде по форме согласно приложению № 3 направляет СМСП уведомление о возврате субсидии в бюджет Камышловского городского округа с указанием суммы возврата денежных средств.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3.5. Суммы возвращенных субсидий подлежат зачислению в доходы бюджета Камышловского городского округа.</w:t>
      </w:r>
      <w:r>
        <w:rPr>
          <w:rFonts w:eastAsia="Times New Roman" w:cs="Liberation Serif"/>
          <w:sz w:val="28"/>
          <w:szCs w:val="28"/>
          <w:lang w:eastAsia="ru-RU"/>
        </w:rPr>
        <w:t xml:space="preserve"> 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/>
          <w:sz w:val="28"/>
          <w:szCs w:val="28"/>
          <w:lang w:eastAsia="ru-RU"/>
        </w:rPr>
        <w:t xml:space="preserve">3.6. Получатель субсидии, в соответствии с установленными сроками в Соглашении, предоставляет отчет о достижении результата предоставления субсидии на </w:t>
      </w:r>
      <w:r>
        <w:rPr>
          <w:rFonts w:eastAsia="Times New Roman" w:cs="Liberation Serif"/>
          <w:color w:val="000000" w:themeColor="text1"/>
          <w:sz w:val="28"/>
          <w:szCs w:val="28"/>
          <w:lang w:eastAsia="ru-RU"/>
        </w:rPr>
        <w:t>компенсацию части затрат по развитию бизнеса на территории Камышловского городского округа</w:t>
      </w:r>
      <w:r>
        <w:rPr>
          <w:rFonts w:eastAsia="Times New Roman" w:cs="Liberation Serif"/>
          <w:sz w:val="28"/>
          <w:szCs w:val="28"/>
          <w:lang w:eastAsia="ru-RU"/>
        </w:rPr>
        <w:t xml:space="preserve">, </w:t>
      </w:r>
      <w:r>
        <w:rPr>
          <w:rFonts w:cs="Liberation Serif"/>
          <w:sz w:val="28"/>
          <w:szCs w:val="28"/>
        </w:rPr>
        <w:t>по форме, установленной Приложением № 4 (прилагается)</w:t>
      </w:r>
    </w:p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sz w:val="28"/>
          <w:szCs w:val="28"/>
          <w:lang w:eastAsia="ru-RU"/>
        </w:rPr>
        <w:t>3.</w:t>
      </w:r>
      <w:r>
        <w:rPr>
          <w:rFonts w:eastAsia="NSimSun" w:cs="Liberation Serif"/>
          <w:color w:val="auto"/>
          <w:kern w:val="2"/>
          <w:sz w:val="28"/>
          <w:szCs w:val="28"/>
          <w:lang w:val="ru-RU" w:eastAsia="ru-RU" w:bidi="hi-IN"/>
        </w:rPr>
        <w:t>7</w:t>
      </w:r>
      <w:r>
        <w:rPr>
          <w:rFonts w:cs="Liberation Serif"/>
          <w:sz w:val="28"/>
          <w:szCs w:val="28"/>
          <w:lang w:eastAsia="ru-RU"/>
        </w:rPr>
        <w:t xml:space="preserve">. В целях осуществления оценки достижения Получателем значений результатов предоставления субсидий и значений показателей, необходимых для достижения результатов предоставления субсидий, главный распорядитель предоставляет отчет </w:t>
      </w:r>
      <w:r>
        <w:rPr>
          <w:rFonts w:cs="Liberation Serif"/>
          <w:sz w:val="28"/>
          <w:szCs w:val="28"/>
        </w:rPr>
        <w:t>о достижении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установленной формой в Приложении № 5 (прилагается)</w:t>
      </w:r>
      <w:r>
        <w:rPr>
          <w:rFonts w:cs="Liberation Serif"/>
          <w:sz w:val="28"/>
          <w:szCs w:val="28"/>
          <w:lang w:eastAsia="ru-RU"/>
        </w:rPr>
        <w:t>.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suppressAutoHyphens w:val="true"/>
        <w:overflowPunct w:val="false"/>
        <w:bidi w:val="0"/>
        <w:spacing w:before="0" w:after="0"/>
        <w:ind w:left="4535" w:right="0" w:hanging="0"/>
        <w:textAlignment w:val="baseline"/>
        <w:rPr/>
      </w:pPr>
      <w:bookmarkStart w:id="15" w:name="Par1371"/>
      <w:bookmarkEnd w:id="15"/>
      <w:r>
        <w:rPr>
          <w:rFonts w:cs="Liberation Serif"/>
          <w:color w:val="000000" w:themeColor="text1"/>
          <w:sz w:val="28"/>
          <w:szCs w:val="28"/>
        </w:rPr>
        <w:t xml:space="preserve">Приложение №1 </w:t>
      </w:r>
    </w:p>
    <w:p>
      <w:pPr>
        <w:pStyle w:val="Normal"/>
        <w:widowControl/>
        <w:tabs>
          <w:tab w:val="clear" w:pos="709"/>
          <w:tab w:val="left" w:pos="7797" w:leader="none"/>
        </w:tabs>
        <w:suppressAutoHyphens w:val="true"/>
        <w:overflowPunct w:val="false"/>
        <w:bidi w:val="0"/>
        <w:spacing w:before="0" w:after="0"/>
        <w:ind w:left="4535" w:right="0" w:hanging="0"/>
        <w:jc w:val="both"/>
        <w:textAlignment w:val="baseline"/>
        <w:rPr/>
      </w:pPr>
      <w:r>
        <w:rPr>
          <w:color w:val="000000" w:themeColor="text1"/>
          <w:sz w:val="28"/>
          <w:szCs w:val="28"/>
        </w:rPr>
        <w:t xml:space="preserve">к Порядку </w:t>
      </w:r>
      <w:r>
        <w:rPr>
          <w:rFonts w:cs="Liberation Serif"/>
          <w:color w:val="000000" w:themeColor="text1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5664" w:hanging="0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                                      </w:t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widowControl/>
        <w:ind w:firstLine="4536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Главе Камышловского городского округа</w:t>
      </w:r>
    </w:p>
    <w:p>
      <w:pPr>
        <w:pStyle w:val="Normal"/>
        <w:widowControl/>
        <w:ind w:firstLine="4025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</w:t>
      </w:r>
    </w:p>
    <w:p>
      <w:pPr>
        <w:pStyle w:val="Normal"/>
        <w:widowControl/>
        <w:ind w:firstLine="4025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>
        <w:rPr>
          <w:rFonts w:eastAsia="NSimSun" w:cs="Mangal"/>
          <w:color w:val="000000" w:themeColor="text1"/>
          <w:kern w:val="2"/>
          <w:sz w:val="28"/>
          <w:szCs w:val="28"/>
          <w:lang w:val="ru-RU" w:eastAsia="zh-CN" w:bidi="hi-IN"/>
        </w:rPr>
        <w:t>ФИО</w:t>
      </w:r>
      <w:r>
        <w:rPr>
          <w:color w:val="000000" w:themeColor="text1"/>
          <w:sz w:val="28"/>
          <w:szCs w:val="28"/>
        </w:rPr>
        <w:t>)</w:t>
      </w:r>
    </w:p>
    <w:p>
      <w:pPr>
        <w:pStyle w:val="Normal"/>
        <w:widowControl/>
        <w:ind w:firstLine="4025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/>
        <w:ind w:firstLine="4025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от________________________________</w:t>
      </w:r>
    </w:p>
    <w:p>
      <w:pPr>
        <w:pStyle w:val="Normal"/>
        <w:widowControl/>
        <w:ind w:firstLine="4025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(ФИО, телефон)</w:t>
      </w:r>
    </w:p>
    <w:p>
      <w:pPr>
        <w:pStyle w:val="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ConsPlusTitle"/>
        <w:widowControl/>
        <w:ind w:left="5940" w:hang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подачи заявления, исх. номер</w:t>
      </w:r>
    </w:p>
    <w:p>
      <w:pPr>
        <w:pStyle w:val="Normal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О субъекте малого и среднего предпринимательства сообщаю следующие сведения по состоянию на 01._________.20___ года: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80"/>
        <w:gridCol w:w="4137"/>
      </w:tblGrid>
      <w:tr>
        <w:trPr>
          <w:trHeight w:val="950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(ИНН/КПП)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Среднесписочная численность работников на 1 января года, в котором подана заявка </w:t>
            </w:r>
            <w:bookmarkStart w:id="16" w:name="__DdeLink__1622_29405420811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(или с даты регистрации по дату подачи заявки)</w:t>
            </w:r>
            <w:bookmarkEnd w:id="16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Среднемесячная заработная плата работников за 12 месяцев, предшествующих дате подаче заявки (или с даты регистрации по дату подачи заявки)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Плановый прирост численности работников (единиц)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Срок, на который запланировано достижение показателя планового прироста численности работников (до 31 декабря года получения, СМСП субсидии) (дата)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412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Да_____/ Нет_____</w:t>
            </w:r>
          </w:p>
        </w:tc>
      </w:tr>
      <w:tr>
        <w:trPr>
          <w:trHeight w:val="881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Отсутствует просроченная задолженность по возврату в бюджет Камышловского городского округа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Находится (юридическое лицо) в процессе реорганизации, ликвидации, в отношении (юридическое лицо) введена процедура банкротства, деятельность получателя субсидии приостановлена в порядке, предусмотренном законодательством Российской Федерации </w:t>
            </w:r>
          </w:p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Прекратил деятельность (индивидуальный предприниматель) в качестве индивидуального предпринимателя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Является </w:t>
            </w:r>
            <w:r>
              <w:rPr>
                <w:rFonts w:ascii="Liberation Serif" w:hAnsi="Liberation Serif"/>
                <w:b w:val="false"/>
                <w:sz w:val="28"/>
                <w:szCs w:val="28"/>
              </w:rPr>
              <w:t xml:space="preserve">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Является получателем средства из бюджета Камышловского городского округа в соответствии _____ (в случае «да» указать НПА)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Да_____/ Нет_____</w:t>
            </w:r>
          </w:p>
        </w:tc>
      </w:tr>
    </w:tbl>
    <w:p>
      <w:pPr>
        <w:pStyle w:val="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компенсацию части затрат по развитию бизнеса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>(указать сферу деятельности)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в сумме (_____________________________________________________) рублей.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>(указать сумму субсидии)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Объем осуществленных расходов:</w:t>
      </w:r>
    </w:p>
    <w:tbl>
      <w:tblPr>
        <w:tblW w:w="9690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4"/>
        <w:gridCol w:w="2776"/>
        <w:gridCol w:w="3976"/>
        <w:gridCol w:w="2313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Документ(ы), подтверждающий(ие) осуществленные расходы (договор, спецификация, счет-фактура, платежное поручение и прочие)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Размер осуществленных расходов, руб.</w:t>
            </w:r>
          </w:p>
        </w:tc>
      </w:tr>
      <w:tr>
        <w:trPr>
          <w:trHeight w:val="286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 о предоставлении субсидии означает согласие: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1) на предоставление отзывов и необходимой информации о результатах поддержки по запросу;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2) на проверку условий предоставления субсидии.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rFonts w:cs="Liberation Serif"/>
          <w:color w:val="000000" w:themeColor="text1"/>
          <w:sz w:val="28"/>
          <w:szCs w:val="28"/>
        </w:rPr>
        <w:t>на публикацию (размещение) в информационно-телекоммуникационной сети "Интернет" информации о подаваемой заявке, иной информации, связанной с соответствующим отбором;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4)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условий, целей и порядка предоставления субсидии.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прилагаемых к заявке документов: (согласно описи в приложении к заявке).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 w:themeColor="text1"/>
          <w:sz w:val="28"/>
          <w:szCs w:val="28"/>
        </w:rPr>
        <w:t xml:space="preserve">Я уведомлен, что данная информация о субъекте малого и среднего предпринимательства будет занесена в реестр получателей поддержки в соответствии со </w:t>
      </w:r>
      <w:hyperlink r:id="rId11">
        <w:r>
          <w:rPr>
            <w:color w:val="000000" w:themeColor="text1"/>
            <w:sz w:val="28"/>
            <w:szCs w:val="28"/>
          </w:rPr>
          <w:t>статьей 8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eastAsia="Calibri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Достоверность предоставленной информации подтверждаю.</w:t>
      </w:r>
    </w:p>
    <w:p>
      <w:pPr>
        <w:pStyle w:val="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«____» ________20__ г.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</w:t>
        <w:tab/>
        <w:t xml:space="preserve">         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(подпись руководителя, ИП)                                                     (ФИО)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М.П. (при наличии)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регистрации заявки «_____»___________20__ г.    Рег. № ______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(заполняется должностным лицом администрации Камышловского городского округа, принявшим заявку)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           ____________________    ________________                                   (должность)                                                                       (подпись)            </w:t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Приложение</w:t>
      </w:r>
    </w:p>
    <w:p>
      <w:pPr>
        <w:pStyle w:val="ConsPlusNormal1"/>
        <w:ind w:left="482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ConsPlusNormal1"/>
        <w:ind w:left="482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bookmarkStart w:id="17" w:name="P698"/>
      <w:bookmarkEnd w:id="17"/>
      <w:r>
        <w:rPr>
          <w:rFonts w:cs="Times New Roman" w:ascii="Liberation Serif" w:hAnsi="Liberation Serif"/>
          <w:color w:val="000000" w:themeColor="text1"/>
          <w:sz w:val="28"/>
          <w:szCs w:val="28"/>
        </w:rPr>
        <w:t>Опись документов в составе заявки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(полное наименование организации-заявителя,</w:t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Ф.И.О. индивидуального предпринимателя)</w:t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(наименование сферы деятельности)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tbl>
      <w:tblPr>
        <w:tblW w:w="9918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8"/>
        <w:gridCol w:w="6415"/>
        <w:gridCol w:w="1201"/>
        <w:gridCol w:w="1693"/>
      </w:tblGrid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Количество страниц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страницы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hyperlink r:id="rId12">
              <w:r>
                <w:rPr>
                  <w:color w:val="000000" w:themeColor="text1"/>
                  <w:sz w:val="28"/>
                  <w:szCs w:val="28"/>
                  <w:u w:val="none"/>
                  <w:lang w:eastAsia="en-US"/>
                </w:rPr>
                <w:t>Заявка</w:t>
              </w:r>
            </w:hyperlink>
            <w:r>
              <w:rPr>
                <w:rStyle w:val="Style12"/>
                <w:color w:val="000000" w:themeColor="text1"/>
                <w:sz w:val="28"/>
                <w:szCs w:val="28"/>
                <w:u w:val="none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Опись документов в составе заявки: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uppressAutoHyphens w:val="true"/>
              <w:overflowPunct w:val="fals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Достоверность представленных сведений подтверждаю.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ConsPlusNormal1"/>
        <w:widowControl w:val="false"/>
        <w:suppressAutoHyphens w:val="true"/>
        <w:overflowPunct w:val="tru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Я уведомлен(а) о том, что неподписание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любым, в том числе не зависящим от меня причинам, означает мой односторонний добровольный отказ от получения субсидии.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                 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(наименование организации-заявителя)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    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          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(подпись)                         (Ф.И.О. руководителя)</w:t>
      </w:r>
    </w:p>
    <w:p>
      <w:pPr>
        <w:pStyle w:val="ConsPlusNonformat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М.П. (при наличии)</w:t>
      </w:r>
    </w:p>
    <w:p>
      <w:pPr>
        <w:pStyle w:val="ConsPlusNonformat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"__" _______________ 20___ г.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Приложение №2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Порядку </w:t>
      </w:r>
      <w:r>
        <w:rPr>
          <w:rFonts w:cs="Liberation Serif"/>
          <w:color w:val="000000" w:themeColor="text1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5664" w:hanging="0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          </w:t>
      </w:r>
    </w:p>
    <w:p>
      <w:pPr>
        <w:pStyle w:val="ConsPlusNonformat"/>
        <w:ind w:left="4248" w:hanging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Главе Камышловского городского округа</w:t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</w:t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(ФИО)</w:t>
      </w:r>
    </w:p>
    <w:p>
      <w:pPr>
        <w:pStyle w:val="ConsPlusNonformat"/>
        <w:widowControl w:val="false"/>
        <w:suppressAutoHyphens w:val="true"/>
        <w:overflowPunct w:val="false"/>
        <w:bidi w:val="0"/>
        <w:spacing w:before="0" w:after="0"/>
        <w:ind w:left="4252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от ____________________________________ (ФИО, телефон)</w:t>
      </w:r>
    </w:p>
    <w:p>
      <w:pPr>
        <w:pStyle w:val="ConsPlusNonforma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 перечисление субсидии из местного бюджета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(наименование организации)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просит Администрацию Камышловского городского округа перечислить субсидию, предоставляемую из местного бюджета 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(далее – субсидии), в размере_______________________________________________________ рублей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(цифрами с двумя десятичными знаками после запятой и прописью)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 условиях заключенного Администрацией Камышловского городского округа и 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(наименование </w:t>
      </w:r>
      <w:r>
        <w:rPr>
          <w:rFonts w:eastAsia="NSimSun" w:cs="Liberation Serif" w:ascii="Liberation Serif" w:hAnsi="Liberation Serif"/>
          <w:bCs/>
          <w:color w:val="000000" w:themeColor="text1"/>
          <w:kern w:val="2"/>
          <w:sz w:val="28"/>
          <w:szCs w:val="28"/>
          <w:lang w:eastAsia="zh-CN" w:bidi="hi-IN"/>
        </w:rPr>
        <w:t>СМСП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)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Соглашения о предоставлении субсидии от ___________ № ________.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Руководитель </w:t>
        <w:tab/>
        <w:t xml:space="preserve">_________  </w:t>
        <w:tab/>
        <w:tab/>
        <w:tab/>
        <w:t>__________________</w:t>
      </w:r>
    </w:p>
    <w:p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(подпись)                       (расшифровка  подписи)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МП (при наличии)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"__" _______________ 20___ г.</w:t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Приложение № 3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Порядку </w:t>
      </w:r>
      <w:r>
        <w:rPr>
          <w:rFonts w:cs="Liberation Serif"/>
          <w:color w:val="000000" w:themeColor="text1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firstLine="5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Получателю субсидии из бюджета 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Уведомление о возврате субсидии</w:t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426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Администрация Камышловского городского округа уведомляет, что Вами нарушены условия соглашения от «___» _________ 20__ г. №      ,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Normal"/>
        <w:widowControl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На основании вышеизложенного,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 случае отказа от добровольного исполнения предъявленных требований суммы Субсидий, подлежащие возврату, взыскиваются в судебном порядке.</w:t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Приложение № 4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ОТЧЕТ</w:t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о достижении результата предоставления субсидии </w:t>
      </w:r>
      <w:r>
        <w:rPr>
          <w:rFonts w:ascii="Liberation Serif" w:hAnsi="Liberation Serif"/>
          <w:b w:val="false"/>
          <w:bCs w:val="false"/>
          <w:color w:val="000000" w:themeColor="text1"/>
          <w:sz w:val="28"/>
          <w:szCs w:val="28"/>
        </w:rPr>
        <w:t>субъектам малого и среднего предпринимательства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Liberation Serif" w:hAnsi="Liberation Serif"/>
          <w:b w:val="false"/>
          <w:bCs w:val="false"/>
          <w:color w:val="000000" w:themeColor="text1"/>
          <w:sz w:val="28"/>
          <w:szCs w:val="28"/>
        </w:rPr>
        <w:t>на компенсацию части затрат по развитию бизнеса на территории Камышловского городского округа</w:t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tbl>
      <w:tblPr>
        <w:tblW w:w="969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88"/>
        <w:gridCol w:w="2671"/>
        <w:gridCol w:w="692"/>
        <w:gridCol w:w="1125"/>
        <w:gridCol w:w="1018"/>
        <w:gridCol w:w="1395"/>
      </w:tblGrid>
      <w:tr>
        <w:trPr/>
        <w:tc>
          <w:tcPr>
            <w:tcW w:w="2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Ед.</w:t>
            </w:r>
          </w:p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изм.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27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6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План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Факт</w:t>
            </w:r>
          </w:p>
        </w:tc>
        <w:tc>
          <w:tcPr>
            <w:tcW w:w="13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/>
                <w:b w:val="false"/>
                <w:bCs w:val="false"/>
                <w:iCs/>
                <w:color w:val="000000" w:themeColor="text1"/>
                <w:sz w:val="28"/>
                <w:szCs w:val="28"/>
              </w:rPr>
              <w:t xml:space="preserve">Предоставление из бюджета Камышловского городского округа субсидий на </w:t>
            </w:r>
            <w:r>
              <w:rPr>
                <w:rFonts w:cs="Times New Roman"/>
                <w:b w:val="false"/>
                <w:bCs w:val="false"/>
                <w:iCs/>
                <w:color w:val="000000" w:themeColor="text1"/>
                <w:sz w:val="28"/>
                <w:szCs w:val="28"/>
              </w:rPr>
      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Cs/>
                <w:sz w:val="28"/>
                <w:szCs w:val="28"/>
              </w:rPr>
              <w:t>Количество вновь созданных рабочих мест (не позднее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color w:val="000000" w:themeColor="text1"/>
                <w:sz w:val="28"/>
                <w:szCs w:val="28"/>
              </w:rPr>
              <w:t xml:space="preserve"> 31 декабря года получения субъектами малого и среднего предпринимательства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субсидии)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Руководитель (ИП)          ____________                                      ФИО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>(должность)                               (подпись)                                        (расшифровка подписи)</w:t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5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4819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Порядку предоставления из бюджета Камышловского городского округа субсидий 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ConsPlusNormal1"/>
        <w:ind w:firstLine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tabs>
          <w:tab w:val="clear" w:pos="709"/>
          <w:tab w:val="left" w:pos="5387" w:leader="none"/>
        </w:tabs>
        <w:ind w:left="5387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030"/>
        <w:gridCol w:w="2141"/>
        <w:gridCol w:w="1320"/>
        <w:gridCol w:w="316"/>
        <w:gridCol w:w="4177"/>
      </w:tblGrid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8" w:name="P3811"/>
            <w:bookmarkEnd w:id="18"/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ОТЧЕТ</w:t>
            </w:r>
          </w:p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 </w:t>
            </w:r>
          </w:p>
        </w:tc>
      </w:tr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состоянию на 1 _________ 20__ </w:t>
            </w:r>
          </w:p>
        </w:tc>
      </w:tr>
      <w:tr>
        <w:trPr/>
        <w:tc>
          <w:tcPr>
            <w:tcW w:w="4171" w:type="dxa"/>
            <w:gridSpan w:val="2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813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491" w:type="dxa"/>
            <w:gridSpan w:val="3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807" w:type="dxa"/>
            <w:gridSpan w:val="4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7" w:type="dxa"/>
            <w:tcBorders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7954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54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(первичный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"0", уточненный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«1», «2», «3», «...»)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</w:p>
        </w:tc>
      </w:tr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Периодичность: месячная/квартальная/годовая</w:t>
            </w:r>
          </w:p>
        </w:tc>
      </w:tr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измерения: руб.</w:t>
            </w:r>
          </w:p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19" w:name="P3981"/>
            <w:bookmarkStart w:id="20" w:name="P3981"/>
            <w:bookmarkEnd w:id="20"/>
          </w:p>
        </w:tc>
      </w:tr>
    </w:tbl>
    <w:p>
      <w:pPr>
        <w:sectPr>
          <w:headerReference w:type="default" r:id="rId13"/>
          <w:type w:val="nextPage"/>
          <w:pgSz w:w="11906" w:h="16838"/>
          <w:pgMar w:left="1418" w:right="567" w:header="567" w:top="709" w:footer="0" w:bottom="102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1"/>
        <w:numPr>
          <w:ilvl w:val="0"/>
          <w:numId w:val="0"/>
        </w:numPr>
        <w:ind w:left="0" w:firstLine="720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Информация о достижении значений результатов предоставления Субсидии и обязательствах, принятых в целях их достижения </w:t>
      </w:r>
    </w:p>
    <w:tbl>
      <w:tblPr>
        <w:tblW w:w="10429" w:type="dxa"/>
        <w:jc w:val="left"/>
        <w:tblInd w:w="0" w:type="dxa"/>
        <w:tblCellMar>
          <w:top w:w="28" w:type="dxa"/>
          <w:left w:w="62" w:type="dxa"/>
          <w:bottom w:w="28" w:type="dxa"/>
          <w:right w:w="62" w:type="dxa"/>
        </w:tblCellMar>
        <w:tblLook w:firstRow="1" w:noVBand="1" w:lastRow="0" w:firstColumn="1" w:lastColumn="0" w:noHBand="0" w:val="04a0"/>
      </w:tblPr>
      <w:tblGrid>
        <w:gridCol w:w="963"/>
        <w:gridCol w:w="1701"/>
        <w:gridCol w:w="799"/>
        <w:gridCol w:w="850"/>
        <w:gridCol w:w="845"/>
        <w:gridCol w:w="975"/>
        <w:gridCol w:w="850"/>
        <w:gridCol w:w="792"/>
        <w:gridCol w:w="803"/>
        <w:gridCol w:w="850"/>
        <w:gridCol w:w="999"/>
      </w:tblGrid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 расходов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Результат предоставления Субсидии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Плановые значения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 Субсидии, предусмотренный Соглашением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Фактически достигнутые значения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 отчетную дату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причина отклонения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 даты заключения 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Соглашения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 абсолютных величинах (</w:t>
            </w:r>
            <w:hyperlink w:anchor="P431">
              <w:r>
                <w:rPr>
                  <w:rFonts w:ascii="Liberation Serif" w:hAnsi="Liberation Serif"/>
                  <w:sz w:val="28"/>
                  <w:szCs w:val="28"/>
                </w:rPr>
                <w:t>гр. 4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hyperlink w:anchor="P434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>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 про-центах (</w:t>
            </w:r>
            <w:hyperlink w:anchor="P436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9 / </w:t>
            </w:r>
            <w:hyperlink w:anchor="P431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>4 x 100%)</w:t>
            </w:r>
          </w:p>
        </w:tc>
        <w:tc>
          <w:tcPr>
            <w:tcW w:w="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10429" w:type="dxa"/>
        <w:jc w:val="left"/>
        <w:tblInd w:w="0" w:type="dxa"/>
        <w:tblCellMar>
          <w:top w:w="28" w:type="dxa"/>
          <w:left w:w="62" w:type="dxa"/>
          <w:bottom w:w="28" w:type="dxa"/>
          <w:right w:w="62" w:type="dxa"/>
        </w:tblCellMar>
        <w:tblLook w:firstRow="1" w:noVBand="1" w:lastRow="0" w:firstColumn="1" w:lastColumn="0" w:noHBand="0" w:val="04a0"/>
      </w:tblPr>
      <w:tblGrid>
        <w:gridCol w:w="963"/>
        <w:gridCol w:w="1701"/>
        <w:gridCol w:w="799"/>
        <w:gridCol w:w="850"/>
        <w:gridCol w:w="845"/>
        <w:gridCol w:w="975"/>
        <w:gridCol w:w="850"/>
        <w:gridCol w:w="792"/>
        <w:gridCol w:w="803"/>
        <w:gridCol w:w="850"/>
        <w:gridCol w:w="999"/>
      </w:tblGrid>
      <w:tr>
        <w:trPr>
          <w:tblHeader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1" w:name="P4281"/>
            <w:bookmarkEnd w:id="21"/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2" w:name="P4311"/>
            <w:bookmarkEnd w:id="22"/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3" w:name="P4331"/>
            <w:bookmarkEnd w:id="23"/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4" w:name="P4341"/>
            <w:bookmarkEnd w:id="24"/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5" w:name="P4351"/>
            <w:bookmarkEnd w:id="25"/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6" w:name="P4361"/>
            <w:bookmarkEnd w:id="26"/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 показатель, необходимый для достижения результата:</w:t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313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1050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759"/>
        <w:gridCol w:w="1421"/>
        <w:gridCol w:w="464"/>
        <w:gridCol w:w="339"/>
        <w:gridCol w:w="854"/>
        <w:gridCol w:w="397"/>
        <w:gridCol w:w="1491"/>
        <w:gridCol w:w="144"/>
        <w:gridCol w:w="3630"/>
      </w:tblGrid>
      <w:tr>
        <w:trPr/>
        <w:tc>
          <w:tcPr>
            <w:tcW w:w="3180" w:type="dxa"/>
            <w:gridSpan w:val="2"/>
            <w:tcBorders/>
          </w:tcPr>
          <w:p>
            <w:pPr>
              <w:pStyle w:val="ConsPlusNormal1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91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1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0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180" w:type="dxa"/>
            <w:gridSpan w:val="2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91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41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0" w:type="dxa"/>
            <w:tcBorders>
              <w:top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ConsPlusNormal1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42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0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(Ф.И.О.)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>(телефон)</w:t>
            </w:r>
          </w:p>
        </w:tc>
      </w:tr>
      <w:tr>
        <w:trPr/>
        <w:tc>
          <w:tcPr>
            <w:tcW w:w="10499" w:type="dxa"/>
            <w:gridSpan w:val="9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27" w:name="P5571"/>
            <w:bookmarkStart w:id="28" w:name="P5571"/>
            <w:bookmarkEnd w:id="28"/>
          </w:p>
        </w:tc>
      </w:tr>
    </w:tbl>
    <w:p>
      <w:pPr>
        <w:sectPr>
          <w:headerReference w:type="default" r:id="rId14"/>
          <w:type w:val="nextPage"/>
          <w:pgSz w:w="11906" w:h="16838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012" w:topFromText="0" w:vertAnchor="page"/>
        <w:tblW w:w="10041" w:type="dxa"/>
        <w:jc w:val="left"/>
        <w:tblInd w:w="62" w:type="dxa"/>
        <w:tblCellMar>
          <w:top w:w="57" w:type="dxa"/>
          <w:left w:w="62" w:type="dxa"/>
          <w:bottom w:w="57" w:type="dxa"/>
          <w:right w:w="62" w:type="dxa"/>
        </w:tblCellMar>
        <w:tblLook w:firstRow="1" w:noVBand="1" w:lastRow="0" w:firstColumn="1" w:lastColumn="0" w:noHBand="0" w:val="04a0"/>
      </w:tblPr>
      <w:tblGrid>
        <w:gridCol w:w="3844"/>
        <w:gridCol w:w="1659"/>
        <w:gridCol w:w="1170"/>
        <w:gridCol w:w="1646"/>
        <w:gridCol w:w="1722"/>
      </w:tblGrid>
      <w:tr>
        <w:trPr/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КОСГУ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</w:tr>
      <w:tr>
        <w:trPr/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</w:tr>
      <w:tr>
        <w:trPr/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 Субсидии, направленной на достижение результатов6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потребность в которой не подтверждена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подлежащей возврату в бюджет 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Сумма штрафных санкций (пени), подлежащих перечислению в бюджет9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ConsPlusNormal1"/>
        <w:numPr>
          <w:ilvl w:val="0"/>
          <w:numId w:val="0"/>
        </w:numPr>
        <w:ind w:left="0" w:firstLine="720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Сведения о принятии отчета о достижении значений результатов предоставления Субсидии </w:t>
      </w:r>
      <w:r>
        <w:rPr>
          <w:rFonts w:ascii="Liberation Serif" w:hAnsi="Liberation Serif"/>
          <w:sz w:val="28"/>
          <w:szCs w:val="28"/>
          <w:vertAlign w:val="superscript"/>
        </w:rPr>
        <w:t>10</w:t>
      </w:r>
    </w:p>
    <w:tbl>
      <w:tblPr>
        <w:tblW w:w="940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616"/>
        <w:gridCol w:w="1422"/>
        <w:gridCol w:w="461"/>
        <w:gridCol w:w="343"/>
        <w:gridCol w:w="850"/>
        <w:gridCol w:w="399"/>
        <w:gridCol w:w="1361"/>
        <w:gridCol w:w="342"/>
        <w:gridCol w:w="2606"/>
      </w:tblGrid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right="-294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4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right="-209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1883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(Ф.И.О.)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(телефон)</w:t>
            </w:r>
          </w:p>
        </w:tc>
      </w:tr>
      <w:tr>
        <w:trPr/>
        <w:tc>
          <w:tcPr>
            <w:tcW w:w="9400" w:type="dxa"/>
            <w:gridSpan w:val="9"/>
            <w:tcBorders/>
          </w:tcPr>
          <w:p>
            <w:pPr>
              <w:pStyle w:val="ConsPlusNormal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</w:tc>
      </w:tr>
    </w:tbl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9" w:name="P6261"/>
      <w:bookmarkEnd w:id="29"/>
      <w:r>
        <w:rPr>
          <w:rFonts w:ascii="Liberation Serif" w:hAnsi="Liberation Serif"/>
          <w:sz w:val="28"/>
          <w:szCs w:val="28"/>
        </w:rPr>
        <w:t>1. Указывается в случае, если Субсидия предоставляется в целях достижения результатов муниципального проекта. В кодовой зоне указываются 4 и 5 разряды целевой статьи расходов бюджета Камышловского городского округа.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0" w:name="P6271"/>
      <w:bookmarkEnd w:id="30"/>
      <w:r>
        <w:rPr>
          <w:rFonts w:ascii="Liberation Serif" w:hAnsi="Liberation Serif"/>
          <w:sz w:val="28"/>
          <w:szCs w:val="28"/>
        </w:rPr>
        <w:t>2. При представлении уточненного отчета указывается номер корректировки (например, «1», «2», «3», «...»).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1" w:name="P6281"/>
      <w:bookmarkEnd w:id="31"/>
      <w:r>
        <w:rPr>
          <w:rFonts w:ascii="Liberation Serif" w:hAnsi="Liberation Serif"/>
          <w:sz w:val="28"/>
          <w:szCs w:val="28"/>
        </w:rPr>
        <w:t>3. Указываются в соответствии с плановыми значениями, установленными на соответствующую дату.</w:t>
      </w:r>
    </w:p>
    <w:p>
      <w:pPr>
        <w:pStyle w:val="ConsPlusNormal1"/>
        <w:ind w:firstLine="709"/>
        <w:jc w:val="both"/>
        <w:rPr/>
      </w:pPr>
      <w:bookmarkStart w:id="32" w:name="P6291"/>
      <w:bookmarkEnd w:id="32"/>
      <w:r>
        <w:rPr>
          <w:rFonts w:ascii="Liberation Serif" w:hAnsi="Liberation Serif"/>
          <w:sz w:val="28"/>
          <w:szCs w:val="28"/>
        </w:rPr>
        <w:t xml:space="preserve">4. Заполняется в соответствии с  </w:t>
      </w:r>
      <w:hyperlink w:anchor="P107">
        <w:r>
          <w:rPr>
            <w:rFonts w:ascii="Liberation Serif" w:hAnsi="Liberation Serif"/>
            <w:sz w:val="28"/>
            <w:szCs w:val="28"/>
          </w:rPr>
          <w:t>пунктом 2.1</w:t>
        </w:r>
      </w:hyperlink>
      <w:r>
        <w:rPr>
          <w:rFonts w:ascii="Liberation Serif" w:hAnsi="Liberation Serif"/>
          <w:sz w:val="28"/>
          <w:szCs w:val="28"/>
        </w:rPr>
        <w:t xml:space="preserve"> Соглашения на отчетный финансовый год.</w:t>
      </w:r>
    </w:p>
    <w:p>
      <w:pPr>
        <w:pStyle w:val="ConsPlusNormal1"/>
        <w:ind w:firstLine="709"/>
        <w:jc w:val="both"/>
        <w:rPr/>
      </w:pPr>
      <w:bookmarkStart w:id="33" w:name="P6321"/>
      <w:bookmarkEnd w:id="33"/>
      <w:r>
        <w:rPr>
          <w:rFonts w:ascii="Liberation Serif" w:hAnsi="Liberation Serif"/>
          <w:sz w:val="28"/>
          <w:szCs w:val="28"/>
        </w:rPr>
        <w:t xml:space="preserve">5. Указываются значения результатов и показателей, отраженных в </w:t>
      </w:r>
      <w:hyperlink w:anchor="P428">
        <w:r>
          <w:rPr>
            <w:rFonts w:ascii="Liberation Serif" w:hAnsi="Liberation Serif"/>
            <w:sz w:val="28"/>
            <w:szCs w:val="28"/>
          </w:rPr>
          <w:t xml:space="preserve">графе </w:t>
        </w:r>
      </w:hyperlink>
      <w:r>
        <w:rPr>
          <w:rFonts w:ascii="Liberation Serif" w:hAnsi="Liberation Serif"/>
          <w:sz w:val="28"/>
          <w:szCs w:val="28"/>
        </w:rPr>
        <w:t>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 Значение показателя формируется в соответствии с объемом денежных обязательств.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Указывается сумма, на которую подлежит уменьшение объема Субсидии.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Указывается объем перечисленной Получателю Субсидии, подлежащей возврату в бюджет Камышловского городского округа.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4" w:name="P639"/>
      <w:bookmarkEnd w:id="34"/>
      <w:r>
        <w:rPr>
          <w:rFonts w:ascii="Liberation Serif" w:hAnsi="Liberation Serif"/>
          <w:sz w:val="28"/>
          <w:szCs w:val="28"/>
        </w:rPr>
        <w:t>9. Указывается сумма штрафных санкций (пени), подлежащих перечислению в бюджет, в случае, если Правилами предоставления субсидии 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Раздел 2 формируется Главным распорядителем по состоянию на 1 января года, следующего за отчетным (по окончании срока действия Соглашения).</w:t>
      </w:r>
    </w:p>
    <w:p>
      <w:pPr>
        <w:sectPr>
          <w:headerReference w:type="default" r:id="rId15"/>
          <w:type w:val="nextPage"/>
          <w:pgSz w:w="11906" w:h="16838"/>
          <w:pgMar w:left="1418" w:right="851" w:header="0" w:top="1115" w:footer="0" w:bottom="567" w:gutter="0"/>
          <w:pgNumType w:start="1" w:fmt="decimal"/>
          <w:formProt w:val="false"/>
          <w:textDirection w:val="lrTb"/>
          <w:docGrid w:type="default" w:linePitch="600" w:charSpace="32768"/>
        </w:sect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6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876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ConsPlusNormal1"/>
        <w:spacing w:lineRule="auto" w:line="276"/>
        <w:ind w:firstLine="48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/>
        <w:t xml:space="preserve"> </w:t>
      </w:r>
      <w:r>
        <w:rPr>
          <w:b/>
          <w:bCs/>
          <w:sz w:val="28"/>
          <w:szCs w:val="28"/>
        </w:rPr>
        <w:t>Согласие субъекта персональных данных на обработку персональных данных</w:t>
      </w:r>
    </w:p>
    <w:p>
      <w:pPr>
        <w:pStyle w:val="Normal"/>
        <w:bidi w:val="0"/>
        <w:spacing w:lineRule="auto" w:line="240"/>
        <w:jc w:val="center"/>
        <w:rPr/>
      </w:pPr>
      <w:r>
        <w:rPr/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"/>
        <w:gridCol w:w="245"/>
        <w:gridCol w:w="359"/>
        <w:gridCol w:w="697"/>
        <w:gridCol w:w="1020"/>
        <w:gridCol w:w="134"/>
        <w:gridCol w:w="548"/>
        <w:gridCol w:w="634"/>
        <w:gridCol w:w="926"/>
        <w:gridCol w:w="790"/>
        <w:gridCol w:w="810"/>
        <w:gridCol w:w="490"/>
        <w:gridCol w:w="2187"/>
        <w:gridCol w:w="318"/>
        <w:gridCol w:w="241"/>
      </w:tblGrid>
      <w:tr>
        <w:trPr>
          <w:trHeight w:val="151" w:hRule="atLeast"/>
        </w:trPr>
        <w:tc>
          <w:tcPr>
            <w:tcW w:w="482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8595" w:type="dxa"/>
            <w:gridSpan w:val="11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9077" w:type="dxa"/>
            <w:gridSpan w:val="1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проживающий(ая) по адресу:</w:t>
            </w:r>
          </w:p>
        </w:tc>
        <w:tc>
          <w:tcPr>
            <w:tcW w:w="318" w:type="dxa"/>
            <w:vMerge w:val="restart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3" w:hRule="atLeast"/>
        </w:trPr>
        <w:tc>
          <w:tcPr>
            <w:tcW w:w="269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" w:type="dxa"/>
            <w:vMerge w:val="continue"/>
            <w:tcBorders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2" w:hRule="atLeast"/>
        </w:trPr>
        <w:tc>
          <w:tcPr>
            <w:tcW w:w="9077" w:type="dxa"/>
            <w:gridSpan w:val="1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" w:type="dxa"/>
            <w:vMerge w:val="continue"/>
            <w:tcBorders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558" w:type="dxa"/>
            <w:gridSpan w:val="5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224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41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554" w:type="dxa"/>
            <w:gridSpan w:val="11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395" w:type="dxa"/>
            <w:gridSpan w:val="1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395" w:type="dxa"/>
            <w:gridSpan w:val="1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1538" w:type="dxa"/>
            <w:gridSpan w:val="4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7857" w:type="dxa"/>
            <w:gridSpan w:val="10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 ____г.</w:t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125845" cy="517525"/>
                      <wp:effectExtent l="0" t="0" r="0" b="0"/>
                      <wp:wrapSquare wrapText="bothSides"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516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-5.4pt;margin-top:1.8pt;width:482.25pt;height:40.65pt;mso-position-horizontal-relative:margin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125845" cy="517525"/>
                      <wp:effectExtent l="0" t="0" r="0" b="0"/>
                      <wp:wrapNone/>
                      <wp:docPr id="3" name="Врезк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516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_0" stroked="f" style="position:absolute;margin-left:-5.4pt;margin-top:1.8pt;width:482.25pt;height:40.65pt;mso-position-horizontal-relative:margin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125845" cy="517525"/>
                      <wp:effectExtent l="0" t="0" r="0" b="0"/>
                      <wp:wrapNone/>
                      <wp:docPr id="4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516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108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647"/>
                                  </w:tblGrid>
                                  <w:tr>
                                    <w:trPr>
                                      <w:trHeight w:val="278" w:hRule="atLeast"/>
                                    </w:trPr>
                                    <w:tc>
                                      <w:tcPr>
                                        <w:tcW w:w="9647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Style25"/>
                                          <w:widowControl w:val="false"/>
                                          <w:bidi w:val="0"/>
                                          <w:spacing w:lineRule="auto" w:line="240" w:before="0" w:after="140"/>
                                          <w:ind w:left="-78" w:right="0" w:hanging="0"/>
                                          <w:jc w:val="lef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78" w:hRule="atLeast"/>
                                    </w:trPr>
                                    <w:tc>
                                      <w:tcPr>
                                        <w:tcW w:w="9647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Style25"/>
                                          <w:widowControl w:val="false"/>
                                          <w:bidi w:val="0"/>
                                          <w:spacing w:lineRule="auto" w:line="240" w:before="0" w:after="140"/>
                                          <w:ind w:left="-78" w:right="0" w:hanging="0"/>
                                          <w:jc w:val="lef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9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-5.4pt;margin-top:1.8pt;width:482.25pt;height:40.65pt;mso-position-horizontal-relative:margin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5000" w:type="pct"/>
                              <w:jc w:val="left"/>
                              <w:tblInd w:w="108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47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 w:val="false"/>
                                    <w:bidi w:val="0"/>
                                    <w:spacing w:lineRule="auto" w:line="240" w:before="0" w:after="140"/>
                                    <w:ind w:left="-78" w:right="0" w:hanging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 w:val="false"/>
                                    <w:bidi w:val="0"/>
                                    <w:spacing w:lineRule="auto" w:line="240" w:before="0" w:after="140"/>
                                    <w:ind w:left="-78" w:right="0" w:hanging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>
              <w:rPr>
                <w:i/>
                <w:sz w:val="22"/>
                <w:szCs w:val="22"/>
              </w:rPr>
              <w:t>(нужное подчеркнуть)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ВНИМАНИЕ!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6125845" cy="1480820"/>
                      <wp:effectExtent l="0" t="0" r="0" b="0"/>
                      <wp:wrapSquare wrapText="bothSides"/>
                      <wp:docPr id="6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1480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-5.4pt;margin-top:5.25pt;width:482.25pt;height:116.5pt;mso-position-horizontal-relative:margin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6125845" cy="1480820"/>
                      <wp:effectExtent l="0" t="0" r="0" b="0"/>
                      <wp:wrapNone/>
                      <wp:docPr id="7" name="Врезк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1480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_0" stroked="f" style="position:absolute;margin-left:-5.4pt;margin-top:5.25pt;width:482.25pt;height:116.5pt;mso-position-horizontal-relative:margin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6125845" cy="1480820"/>
                      <wp:effectExtent l="0" t="0" r="0" b="0"/>
                      <wp:wrapNone/>
                      <wp:docPr id="8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5040" cy="1480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108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810"/>
                                    <w:gridCol w:w="1367"/>
                                    <w:gridCol w:w="2749"/>
                                    <w:gridCol w:w="4720"/>
                                  </w:tblGrid>
                                  <w:tr>
                                    <w:trPr>
                                      <w:trHeight w:val="465" w:hRule="atLeast"/>
                                    </w:trPr>
                                    <w:tc>
                                      <w:tcPr>
                                        <w:tcW w:w="9646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Сведения о субъекте ПДн (категория субъекта ПДн):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7" w:hRule="atLeast"/>
                                    </w:trPr>
                                    <w:tc>
                                      <w:tcPr>
                                        <w:tcW w:w="810" w:type="dxa"/>
                                        <w:tcBorders>
                                          <w:lef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lef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6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6" w:hRule="atLeast"/>
                                    </w:trPr>
                                    <w:tc>
                                      <w:tcPr>
                                        <w:tcW w:w="2177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lef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69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83" w:hRule="atLeast"/>
                                    </w:trPr>
                                    <w:tc>
                                      <w:tcPr>
                                        <w:tcW w:w="9646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5" w:hRule="atLeast"/>
                                    </w:trPr>
                                    <w:tc>
                                      <w:tcPr>
                                        <w:tcW w:w="4926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lef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2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8" w:hRule="atLeast"/>
                                    </w:trPr>
                                    <w:tc>
                                      <w:tcPr>
                                        <w:tcW w:w="9646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0" w:hRule="atLeast"/>
                                    </w:trPr>
                                    <w:tc>
                                      <w:tcPr>
                                        <w:tcW w:w="9646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bidi w:val="0"/>
                                          <w:spacing w:lineRule="auto" w:line="2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9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-5.4pt;margin-top:5.25pt;width:482.25pt;height:116.5pt;mso-position-horizontal-relative:margin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5000" w:type="pct"/>
                              <w:jc w:val="left"/>
                              <w:tblInd w:w="108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10"/>
                              <w:gridCol w:w="1367"/>
                              <w:gridCol w:w="2749"/>
                              <w:gridCol w:w="4720"/>
                            </w:tblGrid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96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center"/>
                                    <w:rPr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Сведения о субъекте ПДн (категория субъекта ПДн):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81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8836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217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469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964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92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7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964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" w:hRule="atLeast"/>
                              </w:trPr>
                              <w:tc>
                                <w:tcPr>
                                  <w:tcW w:w="96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spacing w:lineRule="auto" w:line="2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>
              <w:rPr>
                <w:b w:val="false"/>
                <w:bCs w:val="false"/>
                <w:sz w:val="22"/>
                <w:szCs w:val="22"/>
              </w:rPr>
              <w:t>администрации Камышловского городского округа,</w:t>
            </w:r>
            <w:r>
              <w:rPr>
                <w:sz w:val="22"/>
                <w:szCs w:val="22"/>
              </w:rPr>
              <w:t xml:space="preserve"> адрес: </w:t>
            </w:r>
            <w:r>
              <w:rPr>
                <w:rFonts w:cs="Tahoma"/>
                <w:sz w:val="22"/>
                <w:szCs w:val="22"/>
              </w:rPr>
              <w:t>624860, Свердловская обл., г. Камышлов, ул. Свердлова, д. 41</w:t>
            </w:r>
            <w:r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79"/>
            </w:tblGrid>
            <w:tr>
              <w:trPr>
                <w:trHeight w:val="278" w:hRule="atLeast"/>
              </w:trPr>
              <w:tc>
                <w:tcPr>
                  <w:tcW w:w="9179" w:type="dxa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1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Фамилия, имя и отчество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91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140"/>
                    <w:jc w:val="both"/>
                    <w:rPr>
                      <w:rFonts w:ascii="Liberation Serif" w:hAnsi="Liberation Serif" w:eastAsia="NSimSun" w:cs="Mangal"/>
                      <w:color w:val="auto"/>
                      <w:kern w:val="2"/>
                      <w:sz w:val="24"/>
                      <w:szCs w:val="24"/>
                      <w:lang w:val="ru-RU" w:eastAsia="zh-CN" w:bidi="hi-IN"/>
                    </w:rPr>
                  </w:pPr>
                  <w:r>
                    <w:rPr>
                      <w:rFonts w:eastAsia="NSimSun" w:cs="Mangal"/>
                      <w:color w:val="auto"/>
                      <w:kern w:val="2"/>
                      <w:sz w:val="24"/>
                      <w:szCs w:val="24"/>
                      <w:lang w:val="ru-RU" w:eastAsia="zh-CN" w:bidi="hi-IN"/>
                    </w:rPr>
                    <w:t>Адрес проживания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91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1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данные документа, удостоверяющего личность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целях: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79"/>
            </w:tblGrid>
            <w:tr>
              <w:trPr>
                <w:trHeight w:val="278" w:hRule="atLeast"/>
              </w:trPr>
              <w:tc>
                <w:tcPr>
                  <w:tcW w:w="9179" w:type="dxa"/>
                  <w:tcBorders>
                    <w:bottom w:val="single" w:sz="4" w:space="0" w:color="000000"/>
                  </w:tcBorders>
                </w:tcPr>
                <w:p>
                  <w:pPr>
                    <w:pStyle w:val="Style25"/>
                    <w:widowControl w:val="false"/>
                    <w:bidi w:val="0"/>
                    <w:spacing w:lineRule="auto" w:line="240" w:before="0" w:after="14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4"/>
                      <w:szCs w:val="24"/>
                    </w:rPr>
                    <w:t xml:space="preserve">Предоставления </w:t>
                  </w:r>
                  <w:r>
                    <w:rPr>
                      <w:b w:val="false"/>
                      <w:bCs w:val="false"/>
                      <w:color w:val="000000" w:themeColor="text1"/>
                      <w:sz w:val="24"/>
                      <w:szCs w:val="24"/>
                    </w:rPr>
                    <w:t>Заявки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pStyle w:val="Style25"/>
              <w:widowControl w:val="false"/>
              <w:bidi w:val="0"/>
              <w:spacing w:lineRule="auto" w:line="240" w:before="0" w:after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95" w:type="dxa"/>
            <w:gridSpan w:val="14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038" w:hRule="atLeast"/>
        </w:trPr>
        <w:tc>
          <w:tcPr>
            <w:tcW w:w="9395" w:type="dxa"/>
            <w:gridSpan w:val="14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>Срок действия Согласия на обработку персональных данных – с даты подписания Согласия, в течение 5-и лет. Согласие может быть досрочно отозвано путем подачи письменного заявления в адрес Оператора.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6">
              <w:r>
                <w:rPr>
                  <w:sz w:val="24"/>
                  <w:szCs w:val="24"/>
                </w:rPr>
                <w:t>пп.2-11 ч.1 ст.6</w:t>
              </w:r>
            </w:hyperlink>
            <w:r>
              <w:rPr>
                <w:sz w:val="24"/>
                <w:szCs w:val="24"/>
              </w:rPr>
              <w:t xml:space="preserve"> и пп.2-10 </w:t>
            </w:r>
            <w:hyperlink r:id="rId17">
              <w:r>
                <w:rPr>
                  <w:sz w:val="24"/>
                  <w:szCs w:val="24"/>
                </w:rPr>
                <w:t>ч.2</w:t>
              </w:r>
            </w:hyperlink>
            <w:r>
              <w:rPr>
                <w:sz w:val="24"/>
                <w:szCs w:val="24"/>
              </w:rPr>
              <w:t xml:space="preserve"> ст.10 Федерального закона от 27 июля 2006 г. № 152-ФЗ «О персональных данных».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7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300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634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52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74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</w:tr>
      <w:tr>
        <w:trPr/>
        <w:tc>
          <w:tcPr>
            <w:tcW w:w="237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3" w:type="dxa"/>
            <w:gridSpan w:val="6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634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</w:r>
          </w:p>
        </w:tc>
        <w:tc>
          <w:tcPr>
            <w:tcW w:w="2526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90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</w:r>
          </w:p>
        </w:tc>
        <w:tc>
          <w:tcPr>
            <w:tcW w:w="2746" w:type="dxa"/>
            <w:gridSpan w:val="3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pStyle w:val="Normal"/>
        <w:bidi w:val="0"/>
        <w:spacing w:lineRule="auto" w:line="240"/>
        <w:jc w:val="center"/>
        <w:rPr/>
      </w:pPr>
      <w:r>
        <w:rPr/>
      </w:r>
    </w:p>
    <w:p>
      <w:pPr>
        <w:pStyle w:val="Normal"/>
        <w:bidi w:val="0"/>
        <w:spacing w:lineRule="auto" w:line="240" w:before="120" w:after="0"/>
        <w:jc w:val="left"/>
        <w:rPr>
          <w:sz w:val="20"/>
          <w:szCs w:val="20"/>
        </w:rPr>
      </w:pPr>
      <w:r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120" w:after="0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 w:before="0" w:after="0"/>
        <w:ind w:left="4479" w:right="0" w:hanging="0"/>
        <w:jc w:val="both"/>
        <w:textAlignment w:val="baseline"/>
        <w:rPr/>
      </w:pPr>
      <w:r>
        <w:rPr>
          <w:rFonts w:cs="Liberation Serif"/>
          <w:color w:val="000000" w:themeColor="text1"/>
          <w:sz w:val="28"/>
          <w:szCs w:val="28"/>
        </w:rPr>
        <w:t xml:space="preserve">Приложение 2 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479" w:right="0" w:hanging="0"/>
        <w:jc w:val="both"/>
        <w:textAlignment w:val="baseline"/>
        <w:rPr/>
      </w:pPr>
      <w:r>
        <w:rPr>
          <w:rFonts w:cs="Liberation Serif"/>
          <w:color w:val="000000" w:themeColor="text1"/>
          <w:sz w:val="28"/>
          <w:szCs w:val="28"/>
        </w:rPr>
        <w:t xml:space="preserve">к постановлению Администрации 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479" w:right="0" w:hanging="0"/>
        <w:jc w:val="both"/>
        <w:textAlignment w:val="baseline"/>
        <w:rPr/>
      </w:pPr>
      <w:r>
        <w:rPr>
          <w:rFonts w:cs="Liberation Serif"/>
          <w:color w:val="000000" w:themeColor="text1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4479" w:right="0" w:hanging="0"/>
        <w:jc w:val="both"/>
        <w:textAlignment w:val="baseline"/>
        <w:rPr/>
      </w:pPr>
      <w:r>
        <w:rPr>
          <w:rFonts w:cs="Liberation Serif"/>
          <w:color w:val="000000" w:themeColor="text1"/>
          <w:sz w:val="28"/>
          <w:szCs w:val="28"/>
        </w:rPr>
        <w:t>от _____________ № _____</w:t>
      </w:r>
    </w:p>
    <w:p>
      <w:pPr>
        <w:pStyle w:val="Normal"/>
        <w:ind w:left="4956" w:hanging="0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b/>
          <w:color w:val="000000" w:themeColor="text1"/>
          <w:sz w:val="28"/>
          <w:szCs w:val="28"/>
        </w:rPr>
        <w:t>СОСТАВ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Комиссии по отбору субъектов малого и среднего предпринимательства, подавших заявку на получение </w:t>
      </w:r>
      <w:r>
        <w:rPr>
          <w:rFonts w:cs="Times New Roman"/>
          <w:color w:val="000000" w:themeColor="text1"/>
          <w:sz w:val="28"/>
          <w:szCs w:val="28"/>
        </w:rPr>
        <w:t xml:space="preserve">компенсации части затрат по развитию бизнеса </w:t>
      </w:r>
      <w:r>
        <w:rPr>
          <w:rFonts w:cs="Liberation Serif"/>
          <w:color w:val="000000" w:themeColor="text1"/>
          <w:sz w:val="28"/>
          <w:szCs w:val="28"/>
        </w:rPr>
        <w:t>из бюджета Камышловского городского округа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Власова Елена Николаевна - заместитель главы Камышловского городского округа, председатель Комиссии;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Соболева Алена Александровна- заместитель главы Камышловского городского округа, заместитель председателя Комиссии;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Разина Любовь Анатольевна - ведущий специалист отдела экономики администрации Камышловского городского округа, секретарь Комиссии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Члены комиссии: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Чикунова Татьяна Анатольевна – председатель Думы Камышловского городского округа (по согласованию);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Гиндер Светлана Николаевна – начальник отдела учета и отчетности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Акимова Наталья Витальевна - начальник отдела экономики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Рой Екатерина Александровна – начальник юридического отдела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Темирбаев Радик Минхаилович – председатель совета предпринимателей Камышловского городского округа (по согласованию).</w:t>
      </w:r>
    </w:p>
    <w:p>
      <w:pPr>
        <w:pStyle w:val="Normal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</w:r>
    </w:p>
    <w:p>
      <w:pPr>
        <w:pStyle w:val="Caption"/>
        <w:spacing w:before="120" w:after="120"/>
        <w:jc w:val="center"/>
        <w:rPr>
          <w:rFonts w:ascii="Liberation Serif" w:hAnsi="Liberation Serif"/>
        </w:rPr>
      </w:pPr>
      <w:r>
        <w:rPr/>
      </w:r>
    </w:p>
    <w:sectPr>
      <w:headerReference w:type="default" r:id="rId18"/>
      <w:type w:val="nextPage"/>
      <w:pgSz w:w="11906" w:h="16838"/>
      <w:pgMar w:left="1418" w:right="851" w:header="0" w:top="1115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tanti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</w:r>
  </w:p>
  <w:p>
    <w:pPr>
      <w:pStyle w:val="Style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</w:r>
  </w:p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2"/>
        <w:i w:val="false"/>
        <w:u w:val="none"/>
        <w:b w:val="false"/>
        <w:szCs w:val="28"/>
        <w:iCs w:val="false"/>
        <w:bCs w:val="false"/>
        <w:w w:val="100"/>
        <w:rFonts w:eastAsia="Times New Roman" w:cs="Liberation Serif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yle12">
    <w:name w:val="Интернет-ссылка"/>
    <w:qFormat/>
    <w:rPr>
      <w:color w:val="0000FF"/>
      <w:u w:val="single"/>
    </w:rPr>
  </w:style>
  <w:style w:type="character" w:styleId="Style13" w:customStyle="1">
    <w:name w:val="Основной текст Знак"/>
    <w:qFormat/>
    <w:rPr>
      <w:b/>
      <w:sz w:val="24"/>
      <w:lang w:val="ru-RU" w:bidi="ar-SA"/>
    </w:rPr>
  </w:style>
  <w:style w:type="character" w:styleId="Style14" w:customStyle="1">
    <w:name w:val="Основной текст с отступом Знак"/>
    <w:qFormat/>
    <w:rPr>
      <w:sz w:val="28"/>
      <w:lang w:val="ru-RU" w:bidi="ar-SA"/>
    </w:rPr>
  </w:style>
  <w:style w:type="character" w:styleId="Style15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 w:customStyle="1">
    <w:name w:val="Название Знак"/>
    <w:qFormat/>
    <w:rPr>
      <w:rFonts w:eastAsia="Times New Roman"/>
      <w:b/>
      <w:i/>
      <w:sz w:val="28"/>
    </w:rPr>
  </w:style>
  <w:style w:type="character" w:styleId="611pt" w:customStyle="1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" w:customStyle="1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4" w:customStyle="1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5" w:customStyle="1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highlight w:val="white"/>
    </w:rPr>
  </w:style>
  <w:style w:type="character" w:styleId="7" w:customStyle="1">
    <w:name w:val="Основной текст (7)_"/>
    <w:basedOn w:val="DefaultParagraphFont"/>
    <w:qFormat/>
    <w:rPr>
      <w:rFonts w:ascii="Constantia" w:hAnsi="Constantia" w:cs="Constantia"/>
      <w:sz w:val="30"/>
      <w:szCs w:val="30"/>
      <w:highlight w:val="white"/>
    </w:rPr>
  </w:style>
  <w:style w:type="character" w:styleId="31" w:customStyle="1">
    <w:name w:val="Заголовок №3_"/>
    <w:basedOn w:val="DefaultParagraphFont"/>
    <w:qFormat/>
    <w:rPr>
      <w:rFonts w:ascii="Arial" w:hAnsi="Arial" w:cs="Arial"/>
      <w:b/>
      <w:bCs/>
      <w:highlight w:val="white"/>
    </w:rPr>
  </w:style>
  <w:style w:type="character" w:styleId="7TimesNewRoman" w:customStyle="1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TimesNewRoman" w:customStyle="1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highlight w:val="white"/>
    </w:rPr>
  </w:style>
  <w:style w:type="character" w:styleId="32" w:customStyle="1">
    <w:name w:val="Заголовок №3"/>
    <w:basedOn w:val="31"/>
    <w:qFormat/>
    <w:rPr>
      <w:rFonts w:ascii="Arial" w:hAnsi="Arial" w:cs="Arial"/>
      <w:b/>
      <w:bCs/>
      <w:highlight w:val="white"/>
      <w:u w:val="single"/>
    </w:rPr>
  </w:style>
  <w:style w:type="character" w:styleId="22" w:customStyle="1">
    <w:name w:val="Основной текст (2)"/>
    <w:basedOn w:val="21"/>
    <w:qFormat/>
    <w:rPr>
      <w:rFonts w:ascii="Times New Roman" w:hAnsi="Times New Roman" w:cs="Times New Roman"/>
      <w:sz w:val="28"/>
      <w:szCs w:val="28"/>
      <w:highlight w:val="white"/>
      <w:u w:val="none"/>
    </w:rPr>
  </w:style>
  <w:style w:type="character" w:styleId="Style17" w:customStyle="1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29" w:customStyle="1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highlight w:val="white"/>
      <w:u w:val="none"/>
    </w:rPr>
  </w:style>
  <w:style w:type="character" w:styleId="Style18" w:customStyle="1">
    <w:name w:val="Верхний колонтитул Знак"/>
    <w:basedOn w:val="DefaultParagraphFont"/>
    <w:qFormat/>
    <w:rPr>
      <w:szCs w:val="21"/>
    </w:rPr>
  </w:style>
  <w:style w:type="character" w:styleId="Style19" w:customStyle="1">
    <w:name w:val="Нижний колонтитул Знак"/>
    <w:basedOn w:val="DefaultParagraphFont"/>
    <w:qFormat/>
    <w:rPr>
      <w:szCs w:val="21"/>
    </w:rPr>
  </w:style>
  <w:style w:type="character" w:styleId="ConsPlusNormal" w:customStyle="1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 w:customStyle="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0" w:customStyle="1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1" w:customStyle="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highlight w:val="white"/>
    </w:rPr>
  </w:style>
  <w:style w:type="character" w:styleId="Style22" w:customStyle="1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highlight w:val="white"/>
    </w:rPr>
  </w:style>
  <w:style w:type="character" w:styleId="23" w:customStyle="1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 w:customStyle="1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highlight w:val="white"/>
    </w:rPr>
  </w:style>
  <w:style w:type="character" w:styleId="1115pt0pt" w:customStyle="1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WWCharLFO1LVL1" w:customStyle="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 w:customStyle="1">
    <w:name w:val="WW_CharLFO1LVL2"/>
    <w:qFormat/>
    <w:rPr>
      <w:rFonts w:ascii="Liberation Serif" w:hAnsi="Liberation Serif"/>
    </w:rPr>
  </w:style>
  <w:style w:type="character" w:styleId="WWCharLFO1LVL3" w:customStyle="1">
    <w:name w:val="WW_CharLFO1LVL3"/>
    <w:qFormat/>
    <w:rPr>
      <w:rFonts w:ascii="Liberation Serif" w:hAnsi="Liberation Serif"/>
    </w:rPr>
  </w:style>
  <w:style w:type="character" w:styleId="WWCharLFO1LVL4" w:customStyle="1">
    <w:name w:val="WW_CharLFO1LVL4"/>
    <w:qFormat/>
    <w:rPr>
      <w:rFonts w:ascii="Liberation Serif" w:hAnsi="Liberation Serif"/>
    </w:rPr>
  </w:style>
  <w:style w:type="character" w:styleId="WWCharLFO1LVL5" w:customStyle="1">
    <w:name w:val="WW_CharLFO1LVL5"/>
    <w:qFormat/>
    <w:rPr>
      <w:rFonts w:ascii="Liberation Serif" w:hAnsi="Liberation Serif"/>
    </w:rPr>
  </w:style>
  <w:style w:type="character" w:styleId="WWCharLFO1LVL6" w:customStyle="1">
    <w:name w:val="WW_CharLFO1LVL6"/>
    <w:qFormat/>
    <w:rPr>
      <w:rFonts w:ascii="Liberation Serif" w:hAnsi="Liberation Serif"/>
    </w:rPr>
  </w:style>
  <w:style w:type="character" w:styleId="WWCharLFO1LVL7" w:customStyle="1">
    <w:name w:val="WW_CharLFO1LVL7"/>
    <w:qFormat/>
    <w:rPr>
      <w:rFonts w:ascii="Liberation Serif" w:hAnsi="Liberation Serif"/>
    </w:rPr>
  </w:style>
  <w:style w:type="character" w:styleId="WWCharLFO1LVL8" w:customStyle="1">
    <w:name w:val="WW_CharLFO1LVL8"/>
    <w:qFormat/>
    <w:rPr>
      <w:rFonts w:ascii="Liberation Serif" w:hAnsi="Liberation Serif"/>
    </w:rPr>
  </w:style>
  <w:style w:type="character" w:styleId="WWCharLFO1LVL9" w:customStyle="1">
    <w:name w:val="WW_CharLFO1LVL9"/>
    <w:qFormat/>
    <w:rPr>
      <w:rFonts w:ascii="Liberation Serif" w:hAnsi="Liberation Serif"/>
    </w:rPr>
  </w:style>
  <w:style w:type="character" w:styleId="WWCharLFO5LVL1" w:customStyle="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 w:customStyle="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paragraph" w:styleId="Style24" w:customStyle="1">
    <w:name w:val="Заголовок"/>
    <w:basedOn w:val="Normal"/>
    <w:next w:val="Style25"/>
    <w:qFormat/>
    <w:pPr>
      <w:jc w:val="center"/>
    </w:pPr>
    <w:rPr>
      <w:b/>
      <w:i/>
      <w:sz w:val="28"/>
      <w:szCs w:val="20"/>
    </w:rPr>
  </w:style>
  <w:style w:type="paragraph" w:styleId="Style25">
    <w:name w:val="Body Text"/>
    <w:basedOn w:val="Normal"/>
    <w:pPr>
      <w:jc w:val="center"/>
    </w:pPr>
    <w:rPr>
      <w:b/>
      <w:szCs w:val="20"/>
    </w:rPr>
  </w:style>
  <w:style w:type="paragraph" w:styleId="Style26">
    <w:name w:val="List"/>
    <w:basedOn w:val="Style25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29">
    <w:name w:val="Body Text Indent"/>
    <w:basedOn w:val="Normal"/>
    <w:pPr>
      <w:ind w:firstLine="851"/>
      <w:jc w:val="both"/>
    </w:pPr>
    <w:rPr>
      <w:sz w:val="28"/>
      <w:szCs w:val="20"/>
    </w:rPr>
  </w:style>
  <w:style w:type="paragraph" w:styleId="Style30" w:customStyle="1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 w:customStyle="1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1" w:customStyle="1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2" w:customStyle="1">
    <w:name w:val="Содержимое таблицы"/>
    <w:basedOn w:val="Standard"/>
    <w:qFormat/>
    <w:rsid w:val="00974c27"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(2)1"/>
    <w:basedOn w:val="Normal"/>
    <w:qFormat/>
    <w:pPr>
      <w:shd w:val="clear" w:color="auto" w:fill="FFFFFF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 w:customStyle="1">
    <w:name w:val="Основной текст (3)"/>
    <w:basedOn w:val="Normal"/>
    <w:qFormat/>
    <w:pPr>
      <w:shd w:val="clear" w:color="auto" w:fill="FFFFFF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 w:customStyle="1">
    <w:name w:val="Заголовок №4"/>
    <w:basedOn w:val="Normal"/>
    <w:qFormat/>
    <w:pPr>
      <w:shd w:val="clear" w:color="auto" w:fill="FFFFFF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 w:customStyle="1">
    <w:name w:val="Основной текст (5)"/>
    <w:basedOn w:val="Normal"/>
    <w:qFormat/>
    <w:pPr>
      <w:shd w:val="clear" w:color="auto" w:fill="FFFFFF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 w:customStyle="1">
    <w:name w:val="Основной текст (7)"/>
    <w:basedOn w:val="Normal"/>
    <w:qFormat/>
    <w:pPr>
      <w:shd w:val="clear" w:color="auto" w:fill="FFFFFF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 w:customStyle="1">
    <w:name w:val="Заголовок №31"/>
    <w:basedOn w:val="Normal"/>
    <w:qFormat/>
    <w:pPr>
      <w:shd w:val="clear" w:color="auto" w:fill="FFFFFF"/>
      <w:spacing w:lineRule="exact" w:line="326"/>
      <w:ind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4" w:customStyle="1">
    <w:name w:val="Подпись к таблице"/>
    <w:basedOn w:val="Normal"/>
    <w:qFormat/>
    <w:pPr>
      <w:shd w:val="clear" w:color="auto" w:fill="FFFFFF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 w:customStyle="1">
    <w:name w:val="Заголовок №1"/>
    <w:basedOn w:val="Normal"/>
    <w:qFormat/>
    <w:pPr>
      <w:widowControl/>
      <w:shd w:val="clear" w:color="auto" w:fill="FFFFFF"/>
      <w:spacing w:lineRule="exact" w:line="312" w:before="0" w:after="540"/>
      <w:ind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 w:customStyle="1">
    <w:name w:val="Основной текст1"/>
    <w:basedOn w:val="Normal"/>
    <w:qFormat/>
    <w:pPr>
      <w:widowControl/>
      <w:shd w:val="clear" w:color="auto" w:fill="FFFFFF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38" w:customStyle="1">
    <w:name w:val="Колонтитул"/>
    <w:basedOn w:val="Normal"/>
    <w:qFormat/>
    <w:pPr>
      <w:widowControl/>
      <w:shd w:val="clear" w:color="auto" w:fill="FFFFFF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 w:customStyle="1">
    <w:name w:val="Основной текст (6)"/>
    <w:basedOn w:val="Normal"/>
    <w:qFormat/>
    <w:pPr>
      <w:widowControl/>
      <w:shd w:val="clear" w:color="auto" w:fill="FFFFFF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 w:customStyle="1">
    <w:name w:val="Основной текст3"/>
    <w:basedOn w:val="Normal"/>
    <w:qFormat/>
    <w:pPr>
      <w:shd w:val="clear" w:color="auto" w:fill="FFFFFF"/>
      <w:spacing w:before="0" w:after="120"/>
      <w:ind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da6f4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../../..//server/FILE-ADM/3.&#1054;&#1090;&#1076;&#1077;&#1083;%20&#1101;&#1082;&#1086;&#1085;&#1086;&#1084;&#1080;&#1082;&#1080;/&#1056;&#1077;&#1089;&#1091;&#1088;&#1089;%20&#1086;&#1073;&#1084;&#1077;&#1085;&#1072;/&#1056;&#1072;&#1079;&#1080;&#1085;&#1072;/_top" TargetMode="External"/><Relationship Id="rId4" Type="http://schemas.openxmlformats.org/officeDocument/2006/relationships/hyperlink" Target="consultantplus://offline/ref=26F1F90626FEE9277159734589023DA6847C1D8FA2E271BFDCE710523F046497ADE874693C2AF6E9ECAB5947CDp7K" TargetMode="External"/><Relationship Id="rId5" Type="http://schemas.openxmlformats.org/officeDocument/2006/relationships/hyperlink" Target="http://gorod-kamyshlov.ru/" TargetMode="External"/><Relationship Id="rId6" Type="http://schemas.openxmlformats.org/officeDocument/2006/relationships/hyperlink" Target="consultantplus://offline/ref=66073BF200E473EFF93B08EFA828EF03262C79646865F439B7D6D8DACC8636E346DE5760044779BE88C193F8R2dAL" TargetMode="External"/><Relationship Id="rId7" Type="http://schemas.openxmlformats.org/officeDocument/2006/relationships/hyperlink" Target="consultantplus://offline/ref=6557A4359F1F022A4E5C9813276BA95F85D98201EADEC5231293115719774A64696DF0F2599EEB58CD894D63VFPEE" TargetMode="External"/><Relationship Id="rId8" Type="http://schemas.openxmlformats.org/officeDocument/2006/relationships/hyperlink" Target="consultantplus://offline/ref=6557A4359F1F022A4E5C861E3107F75585D7DD0BE9DECE7046C0170046V2P7E" TargetMode="External"/><Relationship Id="rId9" Type="http://schemas.openxmlformats.org/officeDocument/2006/relationships/hyperlink" Target="http://gorod-kamyshlov.ru/" TargetMode="External"/><Relationship Id="rId10" Type="http://schemas.openxmlformats.org/officeDocument/2006/relationships/hyperlink" Target="consultantplus://offline/ref=E218C260AF53A54157DF596FAE505E834A3F84524477576E9096031725CE65A18A649B7EC367A4DD54AF1819E227F" TargetMode="External"/><Relationship Id="rId11" Type="http://schemas.openxmlformats.org/officeDocument/2006/relationships/hyperlink" Target="consultantplus://offline/ref=E5F7BB8217F1BB8AA9E822A33010F5ED12D6A59A7702738AA884E5BB65794C8D2E10B708C7196A88HEz9J" TargetMode="External"/><Relationship Id="rId12" Type="http://schemas.openxmlformats.org/officeDocument/2006/relationships/hyperlink" Target="../../../../../../../..//server/FILE-ADM/3.&#1054;&#1090;&#1076;&#1077;&#1083;%20&#1101;&#1082;&#1086;&#1085;&#1086;&#1084;&#1080;&#1082;&#1080;/&#208;&#155;&#209;&#142;&#208;&#177;&#208;&#190;&#208;&#178;&#209;&#140;%20&#208;&#144;&#208;&#189;&#208;&#176;&#209;&#130;&#208;&#190;&#208;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yperlink" Target="garantf1://12048567.6012" TargetMode="External"/><Relationship Id="rId17" Type="http://schemas.openxmlformats.org/officeDocument/2006/relationships/hyperlink" Target="garantf1://12048567.1002" TargetMode="External"/><Relationship Id="rId18" Type="http://schemas.openxmlformats.org/officeDocument/2006/relationships/header" Target="header4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12231</TotalTime>
  <Application>LibreOffice/6.4.4.2$Windows_X86_64 LibreOffice_project/3d775be2011f3886db32dfd395a6a6d1ca2630ff</Application>
  <Pages>31</Pages>
  <Words>6570</Words>
  <Characters>49007</Characters>
  <CharactersWithSpaces>55802</CharactersWithSpaces>
  <Paragraphs>496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2023-02-01T14:32:13Z</cp:lastPrinted>
  <dcterms:modified xsi:type="dcterms:W3CDTF">2023-02-10T11:15:11Z</dcterms:modified>
  <cp:revision>79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